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jc w:val="distribute"/>
        <w:rPr>
          <w:rFonts w:ascii="仿宋" w:hAnsi="仿宋" w:eastAsia="仿宋" w:cs="仿宋"/>
          <w:b/>
          <w:color w:val="FF0000"/>
          <w:sz w:val="72"/>
          <w:szCs w:val="72"/>
        </w:rPr>
      </w:pPr>
      <w:r>
        <w:rPr>
          <w:rFonts w:hint="eastAsia" w:ascii="仿宋" w:hAnsi="仿宋" w:eastAsia="仿宋" w:cs="仿宋"/>
          <w:b/>
          <w:color w:val="FF0000"/>
          <w:sz w:val="72"/>
          <w:szCs w:val="72"/>
        </w:rPr>
        <w:t>中国医疗器械行业协会</w:t>
      </w:r>
    </w:p>
    <w:p>
      <w:pPr>
        <w:adjustRightInd w:val="0"/>
        <w:snapToGrid w:val="0"/>
        <w:spacing w:beforeLines="50" w:afterLines="50"/>
        <w:jc w:val="distribute"/>
        <w:rPr>
          <w:rFonts w:ascii="仿宋" w:hAnsi="仿宋" w:eastAsia="仿宋" w:cs="仿宋"/>
          <w:b/>
          <w:bCs/>
          <w:kern w:val="0"/>
          <w:sz w:val="32"/>
          <w:szCs w:val="32"/>
        </w:rPr>
      </w:pPr>
      <w:r>
        <w:rPr>
          <w:rFonts w:ascii="仿宋" w:hAnsi="仿宋" w:eastAsia="仿宋" w:cs="仿宋"/>
          <w:b/>
          <w:color w:val="FF0000"/>
          <w:sz w:val="72"/>
          <w:szCs w:val="72"/>
        </w:rPr>
        <w:pict>
          <v:shape id="_x0000_s1026" o:spid="_x0000_s1026" o:spt="32" type="#_x0000_t32" style="position:absolute;left:0pt;margin-left:0.95pt;margin-top:51.55pt;height:0pt;width:459.25pt;z-index:1024;mso-width-relative:page;mso-height-relative:page;" filled="f" stroked="t" coordsize="21600,21600" o:gfxdata="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yjDsRtUAAAAKAQAA&#10;DwAAAAAAAAABACAAAAAiAAAAZHJzL2Rvd25yZXYueG1sUEsBAhQAFAAAAAgAh07iQH2w123jAQAA&#10;owMAAA4AAAAAAAAAAQAgAAAAJAEAAGRycy9lMm9Eb2MueG1sUEsFBgAAAAAGAAYAWQEAAHkFAAAA&#10;AA==&#10;" adj="-3379,-1,-3379">
            <v:path arrowok="t"/>
            <v:fill on="f" focussize="0,0"/>
            <v:stroke weight="1pt" color="#FF0000"/>
            <v:imagedata o:title=""/>
            <o:lock v:ext="edit"/>
          </v:shape>
        </w:pict>
      </w:r>
      <w:r>
        <w:rPr>
          <w:rFonts w:hint="eastAsia" w:ascii="仿宋" w:hAnsi="仿宋" w:eastAsia="仿宋" w:cs="仿宋"/>
          <w:b/>
          <w:color w:val="FF0000"/>
          <w:sz w:val="72"/>
          <w:szCs w:val="72"/>
        </w:rPr>
        <w:t>创新服务专业委员会</w:t>
      </w:r>
    </w:p>
    <w:p>
      <w:pPr>
        <w:keepNext w:val="0"/>
        <w:keepLines w:val="0"/>
        <w:pageBreakBefore w:val="0"/>
        <w:widowControl w:val="0"/>
        <w:kinsoku/>
        <w:wordWrap/>
        <w:overflowPunct/>
        <w:topLinePunct w:val="0"/>
        <w:autoSpaceDE/>
        <w:autoSpaceDN/>
        <w:bidi w:val="0"/>
        <w:adjustRightInd/>
        <w:snapToGrid/>
        <w:spacing w:afterAutospacing="0" w:line="240" w:lineRule="atLeast"/>
        <w:jc w:val="center"/>
        <w:textAlignment w:val="auto"/>
        <w:rPr>
          <w:rFonts w:hint="eastAsia" w:ascii="仿宋" w:hAnsi="仿宋" w:eastAsia="仿宋" w:cs="仿宋"/>
          <w:b/>
          <w:bCs/>
          <w:color w:val="000000"/>
          <w:sz w:val="32"/>
          <w:szCs w:val="32"/>
        </w:rPr>
      </w:pPr>
    </w:p>
    <w:p>
      <w:pPr>
        <w:keepNext w:val="0"/>
        <w:keepLines w:val="0"/>
        <w:pageBreakBefore w:val="0"/>
        <w:widowControl w:val="0"/>
        <w:kinsoku/>
        <w:wordWrap/>
        <w:overflowPunct/>
        <w:topLinePunct w:val="0"/>
        <w:autoSpaceDE/>
        <w:autoSpaceDN/>
        <w:bidi w:val="0"/>
        <w:adjustRightInd/>
        <w:snapToGrid/>
        <w:spacing w:afterAutospacing="0" w:line="240" w:lineRule="atLeast"/>
        <w:jc w:val="center"/>
        <w:textAlignment w:val="auto"/>
        <w:rPr>
          <w:rFonts w:hint="eastAsia" w:ascii="仿宋" w:hAnsi="仿宋" w:eastAsia="仿宋" w:cs="仿宋"/>
          <w:b/>
          <w:bCs/>
          <w:kern w:val="0"/>
          <w:sz w:val="32"/>
          <w:szCs w:val="32"/>
        </w:rPr>
      </w:pPr>
      <w:r>
        <w:rPr>
          <w:rFonts w:hint="eastAsia" w:ascii="仿宋" w:hAnsi="仿宋" w:eastAsia="仿宋" w:cs="仿宋"/>
          <w:b/>
          <w:bCs/>
          <w:color w:val="000000"/>
          <w:sz w:val="32"/>
          <w:szCs w:val="32"/>
        </w:rPr>
        <w:t>第二期</w:t>
      </w:r>
      <w:r>
        <w:rPr>
          <w:rFonts w:hint="eastAsia" w:ascii="仿宋" w:hAnsi="仿宋" w:eastAsia="仿宋" w:cs="仿宋"/>
          <w:b/>
          <w:bCs/>
          <w:kern w:val="0"/>
          <w:sz w:val="32"/>
          <w:szCs w:val="32"/>
        </w:rPr>
        <w:t>“医疗器械</w:t>
      </w:r>
      <w:r>
        <w:rPr>
          <w:rFonts w:hint="eastAsia" w:ascii="仿宋" w:hAnsi="仿宋" w:eastAsia="仿宋" w:cs="仿宋"/>
          <w:b/>
          <w:bCs/>
          <w:sz w:val="32"/>
          <w:szCs w:val="32"/>
        </w:rPr>
        <w:t>生物学评价与临床前研究</w:t>
      </w:r>
      <w:r>
        <w:rPr>
          <w:rFonts w:hint="eastAsia" w:ascii="仿宋" w:hAnsi="仿宋" w:eastAsia="仿宋" w:cs="仿宋"/>
          <w:b/>
          <w:bCs/>
          <w:kern w:val="0"/>
          <w:sz w:val="32"/>
          <w:szCs w:val="32"/>
        </w:rPr>
        <w:t>”</w:t>
      </w:r>
    </w:p>
    <w:p>
      <w:pPr>
        <w:keepNext w:val="0"/>
        <w:keepLines w:val="0"/>
        <w:pageBreakBefore w:val="0"/>
        <w:widowControl w:val="0"/>
        <w:kinsoku/>
        <w:wordWrap/>
        <w:overflowPunct/>
        <w:topLinePunct w:val="0"/>
        <w:autoSpaceDE/>
        <w:autoSpaceDN/>
        <w:bidi w:val="0"/>
        <w:adjustRightInd/>
        <w:snapToGrid/>
        <w:spacing w:afterAutospacing="0" w:line="240" w:lineRule="atLeast"/>
        <w:jc w:val="center"/>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培训班通知</w:t>
      </w:r>
    </w:p>
    <w:p>
      <w:pPr>
        <w:pStyle w:val="15"/>
        <w:keepNext w:val="0"/>
        <w:keepLines w:val="0"/>
        <w:pageBreakBefore w:val="0"/>
        <w:widowControl/>
        <w:kinsoku/>
        <w:wordWrap/>
        <w:overflowPunct/>
        <w:topLinePunct w:val="0"/>
        <w:autoSpaceDE/>
        <w:autoSpaceDN/>
        <w:bidi w:val="0"/>
        <w:adjustRightInd/>
        <w:snapToGrid/>
        <w:spacing w:after="120" w:line="540" w:lineRule="exact"/>
        <w:ind w:firstLine="0" w:firstLineChars="0"/>
        <w:jc w:val="left"/>
        <w:textAlignment w:val="auto"/>
        <w:outlineLvl w:val="3"/>
        <w:rPr>
          <w:rFonts w:ascii="仿宋" w:hAnsi="仿宋" w:eastAsia="仿宋" w:cs="仿宋"/>
          <w:b/>
          <w:bCs/>
          <w:color w:val="000000"/>
          <w:sz w:val="28"/>
          <w:szCs w:val="28"/>
        </w:rPr>
      </w:pPr>
      <w:r>
        <w:rPr>
          <w:rFonts w:hint="eastAsia" w:ascii="仿宋" w:hAnsi="仿宋" w:eastAsia="仿宋" w:cs="仿宋"/>
          <w:b/>
          <w:bCs/>
          <w:color w:val="000000"/>
          <w:sz w:val="28"/>
          <w:szCs w:val="28"/>
        </w:rPr>
        <w:t>各相关单位：</w:t>
      </w:r>
    </w:p>
    <w:p>
      <w:pPr>
        <w:pStyle w:val="15"/>
        <w:keepNext w:val="0"/>
        <w:keepLines w:val="0"/>
        <w:pageBreakBefore w:val="0"/>
        <w:widowControl/>
        <w:kinsoku/>
        <w:wordWrap/>
        <w:overflowPunct/>
        <w:topLinePunct w:val="0"/>
        <w:autoSpaceDE/>
        <w:autoSpaceDN/>
        <w:bidi w:val="0"/>
        <w:adjustRightInd/>
        <w:snapToGrid/>
        <w:spacing w:line="540" w:lineRule="exact"/>
        <w:ind w:left="0" w:leftChars="0" w:firstLine="560" w:firstLineChars="200"/>
        <w:jc w:val="left"/>
        <w:textAlignment w:val="auto"/>
        <w:outlineLvl w:val="3"/>
        <w:rPr>
          <w:rFonts w:hint="eastAsia" w:ascii="仿宋" w:hAnsi="仿宋" w:eastAsia="仿宋" w:cs="仿宋"/>
          <w:color w:val="000000"/>
          <w:sz w:val="28"/>
          <w:szCs w:val="28"/>
        </w:rPr>
      </w:pPr>
      <w:bookmarkStart w:id="0" w:name="_GoBack"/>
      <w:bookmarkEnd w:id="0"/>
      <w:r>
        <w:rPr>
          <w:rFonts w:hint="eastAsia" w:ascii="仿宋" w:hAnsi="仿宋" w:eastAsia="仿宋" w:cs="仿宋"/>
          <w:color w:val="000000"/>
          <w:sz w:val="28"/>
          <w:szCs w:val="28"/>
        </w:rPr>
        <w:t>医疗器械生物学评价是评估直接或间接接触病人的医疗器械生物安全性的重要途径，也是医疗器械注册申报的重要组成部分。确定是否需要进行生物相容性评价，选择正确恰当的评价方案，出具符合法规及标准要求的评价测试报告，在合规注册申报中十分重要。随着ISO10993-1:2018的发布，生物相容性评价再次成为关注热点，新版标准对相关内容进行了更新，对医疗器械生产商、注册人、检测机构都将产生重要影响。</w:t>
      </w:r>
    </w:p>
    <w:p>
      <w:pPr>
        <w:pStyle w:val="15"/>
        <w:keepNext w:val="0"/>
        <w:keepLines w:val="0"/>
        <w:pageBreakBefore w:val="0"/>
        <w:widowControl/>
        <w:kinsoku/>
        <w:wordWrap/>
        <w:overflowPunct/>
        <w:topLinePunct w:val="0"/>
        <w:autoSpaceDE/>
        <w:autoSpaceDN/>
        <w:bidi w:val="0"/>
        <w:adjustRightInd/>
        <w:snapToGrid/>
        <w:spacing w:line="540" w:lineRule="exact"/>
        <w:ind w:firstLine="560"/>
        <w:jc w:val="left"/>
        <w:textAlignment w:val="auto"/>
        <w:outlineLvl w:val="3"/>
        <w:rPr>
          <w:rFonts w:ascii="仿宋" w:hAnsi="仿宋" w:eastAsia="仿宋" w:cs="仿宋"/>
          <w:color w:val="000000"/>
          <w:sz w:val="28"/>
          <w:szCs w:val="28"/>
        </w:rPr>
      </w:pPr>
      <w:r>
        <w:rPr>
          <w:rFonts w:hint="eastAsia" w:ascii="仿宋" w:hAnsi="仿宋" w:eastAsia="仿宋" w:cs="仿宋"/>
          <w:color w:val="000000"/>
          <w:sz w:val="28"/>
          <w:szCs w:val="28"/>
        </w:rPr>
        <w:t>为帮助广大技术研发人员和注册人员加深对生物学评价的认识和理解，选择最优的医疗器械产品生物相容性评价合规策略，以满足国内及国际市场的注册要求，中国医疗器械行业协会创新服务专业委员会定于4月26-27日在上海举办第二期</w:t>
      </w:r>
      <w:r>
        <w:rPr>
          <w:rFonts w:hint="eastAsia" w:ascii="仿宋" w:hAnsi="仿宋" w:eastAsia="仿宋" w:cs="仿宋"/>
          <w:bCs/>
          <w:color w:val="000000"/>
          <w:sz w:val="28"/>
          <w:szCs w:val="28"/>
        </w:rPr>
        <w:t>“医疗器械</w:t>
      </w:r>
      <w:r>
        <w:rPr>
          <w:rFonts w:hint="eastAsia" w:ascii="仿宋" w:hAnsi="仿宋" w:eastAsia="仿宋" w:cs="仿宋"/>
          <w:color w:val="000000"/>
          <w:sz w:val="28"/>
          <w:szCs w:val="28"/>
        </w:rPr>
        <w:t>生物学评价与临床前研究</w:t>
      </w:r>
      <w:r>
        <w:rPr>
          <w:rFonts w:hint="eastAsia" w:ascii="仿宋" w:hAnsi="仿宋" w:eastAsia="仿宋" w:cs="仿宋"/>
          <w:bCs/>
          <w:color w:val="000000"/>
          <w:sz w:val="28"/>
          <w:szCs w:val="28"/>
        </w:rPr>
        <w:t>”</w:t>
      </w:r>
      <w:r>
        <w:rPr>
          <w:rFonts w:hint="eastAsia" w:ascii="仿宋" w:hAnsi="仿宋" w:eastAsia="仿宋" w:cs="仿宋"/>
          <w:color w:val="000000"/>
          <w:sz w:val="28"/>
          <w:szCs w:val="28"/>
        </w:rPr>
        <w:t>培训班，为大家解决医疗器械研发注册中的生物学评价和动物实验相关问题。</w:t>
      </w:r>
    </w:p>
    <w:p>
      <w:pPr>
        <w:pStyle w:val="15"/>
        <w:keepNext w:val="0"/>
        <w:keepLines w:val="0"/>
        <w:pageBreakBefore w:val="0"/>
        <w:widowControl/>
        <w:kinsoku/>
        <w:wordWrap/>
        <w:overflowPunct/>
        <w:topLinePunct w:val="0"/>
        <w:autoSpaceDE/>
        <w:autoSpaceDN/>
        <w:bidi w:val="0"/>
        <w:adjustRightInd/>
        <w:snapToGrid/>
        <w:spacing w:after="156" w:line="540" w:lineRule="exact"/>
        <w:ind w:left="0" w:leftChars="0" w:firstLine="0" w:firstLineChars="0"/>
        <w:textAlignment w:val="auto"/>
        <w:outlineLvl w:val="3"/>
        <w:rPr>
          <w:rFonts w:ascii="仿宋" w:hAnsi="仿宋" w:eastAsia="仿宋" w:cs="仿宋"/>
          <w:color w:val="000000"/>
          <w:sz w:val="28"/>
          <w:szCs w:val="28"/>
        </w:rPr>
      </w:pPr>
      <w:r>
        <w:rPr>
          <w:rFonts w:hint="eastAsia" w:ascii="仿宋" w:hAnsi="仿宋" w:eastAsia="仿宋" w:cs="仿宋"/>
          <w:color w:val="000000"/>
          <w:sz w:val="28"/>
          <w:szCs w:val="28"/>
        </w:rPr>
        <w:t>会议信息如下:</w:t>
      </w:r>
    </w:p>
    <w:p>
      <w:pPr>
        <w:pStyle w:val="15"/>
        <w:keepNext w:val="0"/>
        <w:keepLines w:val="0"/>
        <w:pageBreakBefore w:val="0"/>
        <w:widowControl/>
        <w:numPr>
          <w:ilvl w:val="0"/>
          <w:numId w:val="1"/>
        </w:numPr>
        <w:kinsoku/>
        <w:wordWrap/>
        <w:overflowPunct/>
        <w:topLinePunct w:val="0"/>
        <w:autoSpaceDE/>
        <w:autoSpaceDN/>
        <w:bidi w:val="0"/>
        <w:adjustRightInd/>
        <w:snapToGrid/>
        <w:spacing w:line="540" w:lineRule="exact"/>
        <w:ind w:firstLine="0" w:firstLineChars="0"/>
        <w:textAlignment w:val="auto"/>
        <w:outlineLvl w:val="3"/>
        <w:rPr>
          <w:rFonts w:ascii="仿宋" w:hAnsi="仿宋" w:eastAsia="仿宋" w:cs="仿宋"/>
          <w:sz w:val="28"/>
          <w:szCs w:val="28"/>
        </w:rPr>
      </w:pPr>
      <w:r>
        <w:rPr>
          <w:rFonts w:hint="eastAsia" w:ascii="仿宋" w:hAnsi="仿宋" w:eastAsia="仿宋" w:cs="仿宋"/>
          <w:b/>
          <w:bCs/>
          <w:color w:val="000000"/>
          <w:sz w:val="28"/>
          <w:szCs w:val="28"/>
        </w:rPr>
        <w:t xml:space="preserve">主办单位: </w:t>
      </w:r>
      <w:r>
        <w:rPr>
          <w:rFonts w:hint="eastAsia" w:ascii="仿宋" w:hAnsi="仿宋" w:eastAsia="仿宋" w:cs="仿宋"/>
          <w:sz w:val="28"/>
          <w:szCs w:val="28"/>
        </w:rPr>
        <w:t>中国医疗器械行业协会创新服务专业委员会</w:t>
      </w:r>
    </w:p>
    <w:p>
      <w:pPr>
        <w:keepNext w:val="0"/>
        <w:keepLines w:val="0"/>
        <w:pageBreakBefore w:val="0"/>
        <w:kinsoku/>
        <w:wordWrap/>
        <w:overflowPunct/>
        <w:topLinePunct w:val="0"/>
        <w:autoSpaceDE/>
        <w:autoSpaceDN/>
        <w:bidi w:val="0"/>
        <w:adjustRightInd/>
        <w:snapToGrid/>
        <w:spacing w:line="540" w:lineRule="exact"/>
        <w:ind w:firstLine="703" w:firstLineChars="250"/>
        <w:textAlignment w:val="auto"/>
        <w:rPr>
          <w:rFonts w:ascii="仿宋" w:hAnsi="仿宋" w:eastAsia="仿宋" w:cs="仿宋"/>
          <w:sz w:val="28"/>
          <w:szCs w:val="28"/>
        </w:rPr>
      </w:pPr>
      <w:r>
        <w:rPr>
          <w:rFonts w:hint="eastAsia" w:ascii="仿宋" w:hAnsi="仿宋" w:eastAsia="仿宋" w:cs="仿宋"/>
          <w:b/>
          <w:bCs/>
          <w:sz w:val="28"/>
          <w:szCs w:val="28"/>
        </w:rPr>
        <w:t xml:space="preserve">支持单位: </w:t>
      </w:r>
      <w:r>
        <w:rPr>
          <w:rFonts w:hint="eastAsia" w:ascii="仿宋" w:hAnsi="仿宋" w:eastAsia="仿宋" w:cs="仿宋"/>
          <w:sz w:val="28"/>
          <w:szCs w:val="28"/>
        </w:rPr>
        <w:t>医疗器械创新网</w:t>
      </w:r>
    </w:p>
    <w:p>
      <w:pPr>
        <w:keepNext w:val="0"/>
        <w:keepLines w:val="0"/>
        <w:pageBreakBefore w:val="0"/>
        <w:kinsoku/>
        <w:wordWrap/>
        <w:overflowPunct/>
        <w:topLinePunct w:val="0"/>
        <w:autoSpaceDE/>
        <w:autoSpaceDN/>
        <w:bidi w:val="0"/>
        <w:adjustRightInd/>
        <w:snapToGrid/>
        <w:spacing w:line="540" w:lineRule="exact"/>
        <w:ind w:firstLine="2100" w:firstLineChars="750"/>
        <w:textAlignment w:val="auto"/>
        <w:rPr>
          <w:rFonts w:ascii="仿宋" w:hAnsi="仿宋" w:eastAsia="仿宋" w:cs="仿宋"/>
          <w:sz w:val="28"/>
          <w:szCs w:val="28"/>
        </w:rPr>
      </w:pPr>
      <w:r>
        <w:rPr>
          <w:rFonts w:hint="eastAsia" w:ascii="仿宋" w:hAnsi="仿宋" w:eastAsia="仿宋" w:cs="仿宋"/>
          <w:sz w:val="28"/>
          <w:szCs w:val="28"/>
        </w:rPr>
        <w:t>苏州医疗器械创新服务中心</w:t>
      </w:r>
    </w:p>
    <w:p>
      <w:pPr>
        <w:keepNext w:val="0"/>
        <w:keepLines w:val="0"/>
        <w:pageBreakBefore w:val="0"/>
        <w:kinsoku/>
        <w:wordWrap/>
        <w:overflowPunct/>
        <w:topLinePunct w:val="0"/>
        <w:autoSpaceDE/>
        <w:autoSpaceDN/>
        <w:bidi w:val="0"/>
        <w:adjustRightInd/>
        <w:snapToGrid/>
        <w:spacing w:line="540" w:lineRule="exact"/>
        <w:ind w:firstLine="1274" w:firstLineChars="455"/>
        <w:textAlignment w:val="auto"/>
        <w:rPr>
          <w:rFonts w:ascii="仿宋" w:hAnsi="仿宋" w:eastAsia="仿宋" w:cs="仿宋"/>
          <w:sz w:val="28"/>
          <w:szCs w:val="28"/>
        </w:rPr>
      </w:pPr>
      <w:r>
        <w:rPr>
          <w:rFonts w:hint="eastAsia" w:ascii="仿宋" w:hAnsi="仿宋" w:eastAsia="仿宋" w:cs="仿宋"/>
          <w:sz w:val="28"/>
          <w:szCs w:val="28"/>
        </w:rPr>
        <w:t xml:space="preserve">      苏州英诺迈医学创新服务有限公司</w:t>
      </w:r>
    </w:p>
    <w:p>
      <w:pPr>
        <w:keepNext w:val="0"/>
        <w:keepLines w:val="0"/>
        <w:pageBreakBefore w:val="0"/>
        <w:kinsoku/>
        <w:wordWrap/>
        <w:overflowPunct/>
        <w:topLinePunct w:val="0"/>
        <w:autoSpaceDE/>
        <w:autoSpaceDN/>
        <w:bidi w:val="0"/>
        <w:adjustRightInd/>
        <w:snapToGrid/>
        <w:spacing w:line="540" w:lineRule="exact"/>
        <w:ind w:firstLine="703" w:firstLineChars="250"/>
        <w:textAlignment w:val="auto"/>
        <w:rPr>
          <w:rFonts w:ascii="仿宋" w:hAnsi="仿宋" w:eastAsia="仿宋" w:cs="仿宋"/>
          <w:sz w:val="28"/>
          <w:szCs w:val="28"/>
        </w:rPr>
      </w:pPr>
      <w:r>
        <w:rPr>
          <w:rFonts w:hint="eastAsia" w:ascii="仿宋" w:hAnsi="仿宋" w:eastAsia="仿宋" w:cs="仿宋"/>
          <w:b/>
          <w:bCs/>
          <w:sz w:val="28"/>
          <w:szCs w:val="28"/>
        </w:rPr>
        <w:t xml:space="preserve">承办单位: </w:t>
      </w:r>
      <w:r>
        <w:rPr>
          <w:rFonts w:hint="eastAsia" w:ascii="仿宋" w:hAnsi="仿宋" w:eastAsia="仿宋" w:cs="仿宋"/>
          <w:sz w:val="28"/>
          <w:szCs w:val="28"/>
        </w:rPr>
        <w:t>北京联创嘉业文化发展有限公司</w:t>
      </w:r>
    </w:p>
    <w:p>
      <w:pPr>
        <w:pStyle w:val="15"/>
        <w:keepNext w:val="0"/>
        <w:keepLines w:val="0"/>
        <w:pageBreakBefore w:val="0"/>
        <w:widowControl/>
        <w:numPr>
          <w:ilvl w:val="0"/>
          <w:numId w:val="1"/>
        </w:numPr>
        <w:kinsoku/>
        <w:wordWrap/>
        <w:overflowPunct/>
        <w:topLinePunct w:val="0"/>
        <w:autoSpaceDE/>
        <w:autoSpaceDN/>
        <w:bidi w:val="0"/>
        <w:adjustRightInd/>
        <w:snapToGrid/>
        <w:spacing w:line="540" w:lineRule="exact"/>
        <w:ind w:firstLine="0" w:firstLineChars="0"/>
        <w:textAlignment w:val="auto"/>
        <w:outlineLvl w:val="3"/>
        <w:rPr>
          <w:rFonts w:ascii="仿宋" w:hAnsi="仿宋" w:eastAsia="仿宋" w:cs="仿宋"/>
          <w:b/>
          <w:bCs/>
          <w:color w:val="000000"/>
          <w:sz w:val="28"/>
          <w:szCs w:val="28"/>
        </w:rPr>
      </w:pPr>
      <w:r>
        <w:rPr>
          <w:rFonts w:hint="eastAsia" w:ascii="仿宋" w:hAnsi="仿宋" w:eastAsia="仿宋" w:cs="仿宋"/>
          <w:b/>
          <w:bCs/>
          <w:color w:val="000000"/>
          <w:sz w:val="28"/>
          <w:szCs w:val="28"/>
        </w:rPr>
        <w:t>研讨内容</w:t>
      </w:r>
    </w:p>
    <w:p>
      <w:pPr>
        <w:pStyle w:val="15"/>
        <w:keepNext w:val="0"/>
        <w:keepLines w:val="0"/>
        <w:pageBreakBefore w:val="0"/>
        <w:widowControl/>
        <w:numPr>
          <w:ilvl w:val="0"/>
          <w:numId w:val="0"/>
        </w:numPr>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生物学评价中实施GLP管理的必要性；</w:t>
      </w:r>
    </w:p>
    <w:p>
      <w:pPr>
        <w:pStyle w:val="15"/>
        <w:keepNext w:val="0"/>
        <w:keepLines w:val="0"/>
        <w:pageBreakBefore w:val="0"/>
        <w:widowControl/>
        <w:numPr>
          <w:ilvl w:val="0"/>
          <w:numId w:val="0"/>
        </w:numPr>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GLP系统在临床前动物实验中的作用；</w:t>
      </w:r>
    </w:p>
    <w:p>
      <w:pPr>
        <w:pStyle w:val="15"/>
        <w:keepNext w:val="0"/>
        <w:keepLines w:val="0"/>
        <w:pageBreakBefore w:val="0"/>
        <w:widowControl/>
        <w:numPr>
          <w:ilvl w:val="0"/>
          <w:numId w:val="0"/>
        </w:numPr>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临床前功效性研究的设计和开发；</w:t>
      </w:r>
    </w:p>
    <w:p>
      <w:pPr>
        <w:pStyle w:val="15"/>
        <w:keepNext w:val="0"/>
        <w:keepLines w:val="0"/>
        <w:pageBreakBefore w:val="0"/>
        <w:widowControl/>
        <w:numPr>
          <w:ilvl w:val="0"/>
          <w:numId w:val="0"/>
        </w:numPr>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医疗器械安全性和性能的临床前评价；</w:t>
      </w:r>
    </w:p>
    <w:p>
      <w:pPr>
        <w:pStyle w:val="15"/>
        <w:keepNext w:val="0"/>
        <w:keepLines w:val="0"/>
        <w:pageBreakBefore w:val="0"/>
        <w:widowControl/>
        <w:numPr>
          <w:ilvl w:val="0"/>
          <w:numId w:val="0"/>
        </w:numPr>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ISO 10993-1:2018新版标准的更新解读及化学表征解析；</w:t>
      </w:r>
    </w:p>
    <w:p>
      <w:pPr>
        <w:pStyle w:val="15"/>
        <w:keepNext w:val="0"/>
        <w:keepLines w:val="0"/>
        <w:pageBreakBefore w:val="0"/>
        <w:widowControl/>
        <w:numPr>
          <w:ilvl w:val="0"/>
          <w:numId w:val="0"/>
        </w:numPr>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医疗器械的生物相容性测试；</w:t>
      </w:r>
    </w:p>
    <w:p>
      <w:pPr>
        <w:pStyle w:val="15"/>
        <w:keepNext w:val="0"/>
        <w:keepLines w:val="0"/>
        <w:pageBreakBefore w:val="0"/>
        <w:widowControl/>
        <w:numPr>
          <w:ilvl w:val="0"/>
          <w:numId w:val="0"/>
        </w:numPr>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MRO模式在医疗器械企业产品布局和上市策略中的优势和重要性；</w:t>
      </w:r>
    </w:p>
    <w:p>
      <w:pPr>
        <w:pStyle w:val="15"/>
        <w:keepNext w:val="0"/>
        <w:keepLines w:val="0"/>
        <w:pageBreakBefore w:val="0"/>
        <w:widowControl/>
        <w:numPr>
          <w:ilvl w:val="0"/>
          <w:numId w:val="0"/>
        </w:numPr>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动物试验最新指导原则解读；</w:t>
      </w:r>
    </w:p>
    <w:p>
      <w:pPr>
        <w:pStyle w:val="15"/>
        <w:keepNext w:val="0"/>
        <w:keepLines w:val="0"/>
        <w:pageBreakBefore w:val="0"/>
        <w:widowControl/>
        <w:numPr>
          <w:ilvl w:val="0"/>
          <w:numId w:val="0"/>
        </w:numPr>
        <w:tabs>
          <w:tab w:val="left" w:pos="993"/>
        </w:tabs>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医疗器械生物学评价标准的最新进展；</w:t>
      </w:r>
    </w:p>
    <w:p>
      <w:pPr>
        <w:pStyle w:val="15"/>
        <w:keepNext w:val="0"/>
        <w:keepLines w:val="0"/>
        <w:pageBreakBefore w:val="0"/>
        <w:widowControl/>
        <w:numPr>
          <w:ilvl w:val="0"/>
          <w:numId w:val="0"/>
        </w:numPr>
        <w:tabs>
          <w:tab w:val="left" w:pos="993"/>
        </w:tabs>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基于风险管理过程的生物学评价及实例；</w:t>
      </w:r>
    </w:p>
    <w:p>
      <w:pPr>
        <w:pStyle w:val="15"/>
        <w:keepNext w:val="0"/>
        <w:keepLines w:val="0"/>
        <w:pageBreakBefore w:val="0"/>
        <w:widowControl/>
        <w:numPr>
          <w:ilvl w:val="0"/>
          <w:numId w:val="0"/>
        </w:numPr>
        <w:tabs>
          <w:tab w:val="left" w:pos="993"/>
        </w:tabs>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生物相容性评价要求及风险评估；</w:t>
      </w:r>
    </w:p>
    <w:p>
      <w:pPr>
        <w:pStyle w:val="15"/>
        <w:keepNext w:val="0"/>
        <w:keepLines w:val="0"/>
        <w:pageBreakBefore w:val="0"/>
        <w:widowControl/>
        <w:numPr>
          <w:ilvl w:val="0"/>
          <w:numId w:val="0"/>
        </w:numPr>
        <w:tabs>
          <w:tab w:val="left" w:pos="993"/>
        </w:tabs>
        <w:kinsoku/>
        <w:wordWrap/>
        <w:overflowPunct/>
        <w:topLinePunct w:val="0"/>
        <w:autoSpaceDE/>
        <w:autoSpaceDN/>
        <w:bidi w:val="0"/>
        <w:adjustRightInd/>
        <w:snapToGrid/>
        <w:spacing w:line="540" w:lineRule="exact"/>
        <w:ind w:firstLine="560" w:firstLineChars="200"/>
        <w:textAlignment w:val="auto"/>
        <w:outlineLvl w:val="3"/>
        <w:rPr>
          <w:rFonts w:ascii="仿宋" w:hAnsi="仿宋" w:eastAsia="仿宋" w:cs="仿宋"/>
          <w:b/>
          <w:bCs/>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毒理学的应用；</w:t>
      </w:r>
    </w:p>
    <w:p>
      <w:pPr>
        <w:pStyle w:val="15"/>
        <w:keepNext w:val="0"/>
        <w:keepLines w:val="0"/>
        <w:pageBreakBefore w:val="0"/>
        <w:widowControl/>
        <w:numPr>
          <w:ilvl w:val="0"/>
          <w:numId w:val="2"/>
        </w:numPr>
        <w:kinsoku/>
        <w:wordWrap/>
        <w:overflowPunct/>
        <w:topLinePunct w:val="0"/>
        <w:autoSpaceDE/>
        <w:autoSpaceDN/>
        <w:bidi w:val="0"/>
        <w:adjustRightInd/>
        <w:snapToGrid/>
        <w:spacing w:line="540" w:lineRule="exact"/>
        <w:ind w:firstLineChars="0"/>
        <w:textAlignment w:val="auto"/>
        <w:outlineLvl w:val="3"/>
        <w:rPr>
          <w:rFonts w:ascii="仿宋" w:hAnsi="仿宋" w:eastAsia="仿宋" w:cs="仿宋"/>
          <w:b/>
          <w:bCs/>
          <w:color w:val="000000"/>
          <w:sz w:val="28"/>
          <w:szCs w:val="28"/>
        </w:rPr>
      </w:pPr>
      <w:r>
        <w:rPr>
          <w:rFonts w:hint="eastAsia" w:ascii="仿宋" w:hAnsi="仿宋" w:eastAsia="仿宋" w:cs="仿宋"/>
          <w:b/>
          <w:bCs/>
          <w:color w:val="000000"/>
          <w:sz w:val="28"/>
          <w:szCs w:val="28"/>
        </w:rPr>
        <w:t>参会对象</w:t>
      </w:r>
    </w:p>
    <w:p>
      <w:pPr>
        <w:pStyle w:val="18"/>
        <w:keepNext w:val="0"/>
        <w:keepLines w:val="0"/>
        <w:pageBreakBefore w:val="0"/>
        <w:numPr>
          <w:ilvl w:val="0"/>
          <w:numId w:val="3"/>
        </w:numPr>
        <w:kinsoku/>
        <w:wordWrap/>
        <w:overflowPunct/>
        <w:topLinePunct w:val="0"/>
        <w:autoSpaceDE/>
        <w:autoSpaceDN/>
        <w:bidi w:val="0"/>
        <w:adjustRightInd/>
        <w:snapToGrid/>
        <w:spacing w:line="540" w:lineRule="exact"/>
        <w:ind w:left="1240" w:leftChars="400" w:hanging="400" w:hangingChars="143"/>
        <w:textAlignment w:val="auto"/>
        <w:rPr>
          <w:rFonts w:ascii="仿宋" w:hAnsi="仿宋" w:eastAsia="仿宋" w:cs="仿宋"/>
          <w:sz w:val="28"/>
          <w:szCs w:val="28"/>
        </w:rPr>
      </w:pPr>
      <w:r>
        <w:rPr>
          <w:rFonts w:hint="eastAsia" w:ascii="仿宋" w:hAnsi="仿宋" w:eastAsia="仿宋" w:cs="仿宋"/>
          <w:sz w:val="28"/>
          <w:szCs w:val="28"/>
        </w:rPr>
        <w:t>生产企业从事医疗器械管理、技术研发、产品注册、质量法规临床、及生产等相关人员；</w:t>
      </w:r>
    </w:p>
    <w:p>
      <w:pPr>
        <w:pStyle w:val="18"/>
        <w:keepNext w:val="0"/>
        <w:keepLines w:val="0"/>
        <w:pageBreakBefore w:val="0"/>
        <w:numPr>
          <w:ilvl w:val="0"/>
          <w:numId w:val="3"/>
        </w:numPr>
        <w:kinsoku/>
        <w:wordWrap/>
        <w:overflowPunct/>
        <w:topLinePunct w:val="0"/>
        <w:autoSpaceDE/>
        <w:autoSpaceDN/>
        <w:bidi w:val="0"/>
        <w:adjustRightInd/>
        <w:snapToGrid/>
        <w:spacing w:line="540" w:lineRule="exact"/>
        <w:ind w:firstLineChars="0"/>
        <w:textAlignment w:val="auto"/>
        <w:rPr>
          <w:rFonts w:ascii="仿宋" w:hAnsi="仿宋" w:eastAsia="仿宋" w:cs="仿宋"/>
          <w:sz w:val="28"/>
          <w:szCs w:val="28"/>
        </w:rPr>
      </w:pPr>
      <w:r>
        <w:rPr>
          <w:rFonts w:hint="eastAsia" w:ascii="仿宋" w:hAnsi="仿宋" w:eastAsia="仿宋" w:cs="仿宋"/>
          <w:sz w:val="28"/>
          <w:szCs w:val="28"/>
        </w:rPr>
        <w:t>科研单位从事医疗器械创新研发与管理的相关人员；</w:t>
      </w:r>
    </w:p>
    <w:p>
      <w:pPr>
        <w:keepNext w:val="0"/>
        <w:keepLines w:val="0"/>
        <w:pageBreakBefore w:val="0"/>
        <w:numPr>
          <w:ilvl w:val="0"/>
          <w:numId w:val="3"/>
        </w:numPr>
        <w:kinsoku/>
        <w:wordWrap/>
        <w:overflowPunct/>
        <w:topLinePunct w:val="0"/>
        <w:autoSpaceDE/>
        <w:autoSpaceDN/>
        <w:bidi w:val="0"/>
        <w:adjustRightInd/>
        <w:snapToGrid/>
        <w:spacing w:line="540" w:lineRule="exact"/>
        <w:ind w:left="1240" w:leftChars="400" w:hanging="400" w:hangingChars="143"/>
        <w:textAlignment w:val="auto"/>
        <w:rPr>
          <w:rFonts w:ascii="仿宋" w:hAnsi="仿宋" w:eastAsia="仿宋" w:cs="仿宋"/>
          <w:sz w:val="28"/>
          <w:szCs w:val="28"/>
        </w:rPr>
      </w:pPr>
      <w:r>
        <w:rPr>
          <w:rFonts w:hint="eastAsia" w:ascii="仿宋" w:hAnsi="仿宋" w:eastAsia="仿宋" w:cs="仿宋"/>
          <w:sz w:val="28"/>
          <w:szCs w:val="28"/>
        </w:rPr>
        <w:t>创新创业团队或个人；</w:t>
      </w:r>
    </w:p>
    <w:p>
      <w:pPr>
        <w:keepNext w:val="0"/>
        <w:keepLines w:val="0"/>
        <w:pageBreakBefore w:val="0"/>
        <w:numPr>
          <w:ilvl w:val="0"/>
          <w:numId w:val="3"/>
        </w:numPr>
        <w:kinsoku/>
        <w:wordWrap/>
        <w:overflowPunct/>
        <w:topLinePunct w:val="0"/>
        <w:autoSpaceDE/>
        <w:autoSpaceDN/>
        <w:bidi w:val="0"/>
        <w:adjustRightInd/>
        <w:snapToGrid/>
        <w:spacing w:line="540" w:lineRule="exact"/>
        <w:ind w:left="1240" w:leftChars="400" w:hanging="400" w:hangingChars="143"/>
        <w:textAlignment w:val="auto"/>
        <w:rPr>
          <w:rFonts w:ascii="仿宋" w:hAnsi="仿宋" w:eastAsia="仿宋" w:cs="仿宋"/>
          <w:sz w:val="28"/>
          <w:szCs w:val="28"/>
        </w:rPr>
      </w:pPr>
      <w:r>
        <w:rPr>
          <w:rFonts w:hint="eastAsia" w:ascii="仿宋" w:hAnsi="仿宋" w:eastAsia="仿宋" w:cs="仿宋"/>
          <w:sz w:val="28"/>
          <w:szCs w:val="28"/>
        </w:rPr>
        <w:t>医疗机构从事医疗器械临床试验及质量监管工作的相关人员；</w:t>
      </w:r>
    </w:p>
    <w:p>
      <w:pPr>
        <w:keepNext w:val="0"/>
        <w:keepLines w:val="0"/>
        <w:pageBreakBefore w:val="0"/>
        <w:numPr>
          <w:ilvl w:val="0"/>
          <w:numId w:val="3"/>
        </w:numPr>
        <w:kinsoku/>
        <w:wordWrap/>
        <w:overflowPunct/>
        <w:topLinePunct w:val="0"/>
        <w:autoSpaceDE/>
        <w:autoSpaceDN/>
        <w:bidi w:val="0"/>
        <w:adjustRightInd/>
        <w:snapToGrid/>
        <w:spacing w:line="540" w:lineRule="exact"/>
        <w:ind w:left="1240" w:leftChars="400" w:hanging="400" w:hangingChars="143"/>
        <w:textAlignment w:val="auto"/>
        <w:rPr>
          <w:rFonts w:ascii="仿宋" w:hAnsi="仿宋" w:eastAsia="仿宋" w:cs="仿宋"/>
          <w:sz w:val="28"/>
          <w:szCs w:val="28"/>
        </w:rPr>
      </w:pPr>
      <w:r>
        <w:rPr>
          <w:rFonts w:hint="eastAsia" w:ascii="仿宋" w:hAnsi="仿宋" w:eastAsia="仿宋" w:cs="仿宋"/>
          <w:sz w:val="28"/>
          <w:szCs w:val="28"/>
        </w:rPr>
        <w:t>从事医疗器械项目投资、临床及注册咨询服务等有关人员。</w:t>
      </w:r>
    </w:p>
    <w:p>
      <w:pPr>
        <w:pStyle w:val="15"/>
        <w:keepNext w:val="0"/>
        <w:keepLines w:val="0"/>
        <w:pageBreakBefore w:val="0"/>
        <w:widowControl/>
        <w:kinsoku/>
        <w:wordWrap/>
        <w:overflowPunct/>
        <w:topLinePunct w:val="0"/>
        <w:autoSpaceDE/>
        <w:autoSpaceDN/>
        <w:bidi w:val="0"/>
        <w:adjustRightInd/>
        <w:snapToGrid/>
        <w:spacing w:line="540" w:lineRule="exact"/>
        <w:ind w:firstLine="0" w:firstLineChars="0"/>
        <w:textAlignment w:val="auto"/>
        <w:outlineLvl w:val="3"/>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rPr>
        <w:t>四、时间·地点</w:t>
      </w:r>
      <w:r>
        <w:rPr>
          <w:rFonts w:hint="eastAsia" w:ascii="仿宋" w:hAnsi="仿宋" w:eastAsia="仿宋" w:cs="仿宋"/>
          <w:b/>
          <w:bCs/>
          <w:color w:val="000000"/>
          <w:sz w:val="28"/>
          <w:szCs w:val="28"/>
          <w:lang w:eastAsia="zh-CN"/>
        </w:rPr>
        <w:t>及乘车路线</w:t>
      </w:r>
    </w:p>
    <w:p>
      <w:pPr>
        <w:pStyle w:val="15"/>
        <w:keepNext w:val="0"/>
        <w:keepLines w:val="0"/>
        <w:pageBreakBefore w:val="0"/>
        <w:widowControl/>
        <w:kinsoku/>
        <w:wordWrap/>
        <w:overflowPunct/>
        <w:topLinePunct w:val="0"/>
        <w:autoSpaceDE/>
        <w:autoSpaceDN/>
        <w:bidi w:val="0"/>
        <w:adjustRightInd/>
        <w:snapToGrid/>
        <w:spacing w:line="540" w:lineRule="exact"/>
        <w:ind w:firstLine="840" w:firstLineChars="300"/>
        <w:textAlignment w:val="auto"/>
        <w:outlineLvl w:val="3"/>
        <w:rPr>
          <w:rFonts w:ascii="仿宋" w:hAnsi="仿宋" w:eastAsia="仿宋" w:cs="仿宋"/>
          <w:color w:val="000000"/>
          <w:sz w:val="28"/>
          <w:szCs w:val="28"/>
        </w:rPr>
      </w:pPr>
      <w:r>
        <w:rPr>
          <w:rFonts w:hint="eastAsia" w:ascii="仿宋" w:hAnsi="仿宋" w:eastAsia="仿宋" w:cs="仿宋"/>
          <w:color w:val="000000"/>
          <w:sz w:val="28"/>
          <w:szCs w:val="28"/>
        </w:rPr>
        <w:t>2019年4月26-27日       4月25日</w:t>
      </w:r>
      <w:r>
        <w:rPr>
          <w:rFonts w:hint="eastAsia" w:ascii="仿宋" w:hAnsi="仿宋" w:eastAsia="仿宋" w:cs="仿宋"/>
          <w:color w:val="000000"/>
          <w:sz w:val="28"/>
          <w:szCs w:val="28"/>
          <w:lang w:eastAsia="zh-CN"/>
        </w:rPr>
        <w:t>全天</w:t>
      </w:r>
      <w:r>
        <w:rPr>
          <w:rFonts w:hint="eastAsia" w:ascii="仿宋" w:hAnsi="仿宋" w:eastAsia="仿宋" w:cs="仿宋"/>
          <w:color w:val="000000"/>
          <w:sz w:val="28"/>
          <w:szCs w:val="28"/>
        </w:rPr>
        <w:t xml:space="preserve">报到 </w:t>
      </w:r>
    </w:p>
    <w:p>
      <w:pPr>
        <w:pStyle w:val="15"/>
        <w:keepNext w:val="0"/>
        <w:keepLines w:val="0"/>
        <w:pageBreakBefore w:val="0"/>
        <w:widowControl/>
        <w:kinsoku/>
        <w:wordWrap/>
        <w:overflowPunct/>
        <w:topLinePunct w:val="0"/>
        <w:autoSpaceDE/>
        <w:autoSpaceDN/>
        <w:bidi w:val="0"/>
        <w:adjustRightInd/>
        <w:snapToGrid/>
        <w:spacing w:line="540" w:lineRule="exact"/>
        <w:ind w:firstLine="843" w:firstLineChars="300"/>
        <w:textAlignment w:val="auto"/>
        <w:outlineLvl w:val="3"/>
        <w:rPr>
          <w:rFonts w:hint="eastAsia" w:ascii="仿宋" w:hAnsi="仿宋" w:eastAsia="仿宋" w:cs="仿宋"/>
          <w:b/>
          <w:bCs/>
          <w:color w:val="000000"/>
          <w:sz w:val="28"/>
          <w:szCs w:val="28"/>
        </w:rPr>
      </w:pPr>
      <w:r>
        <w:rPr>
          <w:rFonts w:hint="eastAsia" w:ascii="仿宋" w:hAnsi="仿宋" w:eastAsia="仿宋" w:cs="仿宋"/>
          <w:b/>
          <w:bCs/>
          <w:color w:val="000000"/>
          <w:sz w:val="28"/>
          <w:szCs w:val="28"/>
        </w:rPr>
        <w:t>上海曙光薇酒店（虹桥枢纽店）</w:t>
      </w:r>
    </w:p>
    <w:p>
      <w:pPr>
        <w:pStyle w:val="15"/>
        <w:keepNext w:val="0"/>
        <w:keepLines w:val="0"/>
        <w:pageBreakBefore w:val="0"/>
        <w:widowControl/>
        <w:numPr>
          <w:ilvl w:val="0"/>
          <w:numId w:val="4"/>
        </w:numPr>
        <w:kinsoku/>
        <w:wordWrap/>
        <w:overflowPunct/>
        <w:topLinePunct w:val="0"/>
        <w:autoSpaceDE/>
        <w:autoSpaceDN/>
        <w:bidi w:val="0"/>
        <w:adjustRightInd/>
        <w:snapToGrid/>
        <w:spacing w:line="540" w:lineRule="exact"/>
        <w:ind w:firstLine="843" w:firstLineChars="300"/>
        <w:textAlignment w:val="auto"/>
        <w:outlineLvl w:val="3"/>
        <w:rPr>
          <w:rFonts w:hint="eastAsia" w:ascii="仿宋" w:hAnsi="仿宋" w:eastAsia="仿宋" w:cs="仿宋"/>
          <w:color w:val="000000"/>
          <w:sz w:val="28"/>
          <w:szCs w:val="28"/>
        </w:rPr>
      </w:pPr>
      <w:r>
        <w:rPr>
          <w:rFonts w:hint="eastAsia" w:ascii="仿宋" w:hAnsi="仿宋" w:eastAsia="仿宋" w:cs="仿宋"/>
          <w:b/>
          <w:bCs/>
          <w:color w:val="000000"/>
          <w:sz w:val="28"/>
          <w:szCs w:val="28"/>
        </w:rPr>
        <w:t>虹桥火车站=虹桥机场：</w:t>
      </w:r>
      <w:r>
        <w:rPr>
          <w:rFonts w:hint="eastAsia" w:ascii="仿宋" w:hAnsi="仿宋" w:eastAsia="仿宋" w:cs="仿宋"/>
          <w:color w:val="000000"/>
          <w:sz w:val="28"/>
          <w:szCs w:val="28"/>
        </w:rPr>
        <w:t>乘坐173路公交车金耀路鹤霞路方向到</w:t>
      </w:r>
    </w:p>
    <w:p>
      <w:pPr>
        <w:pStyle w:val="15"/>
        <w:keepNext w:val="0"/>
        <w:keepLines w:val="0"/>
        <w:pageBreakBefore w:val="0"/>
        <w:widowControl/>
        <w:numPr>
          <w:ilvl w:val="0"/>
          <w:numId w:val="0"/>
        </w:numPr>
        <w:kinsoku/>
        <w:wordWrap/>
        <w:overflowPunct/>
        <w:topLinePunct w:val="0"/>
        <w:autoSpaceDE/>
        <w:autoSpaceDN/>
        <w:bidi w:val="0"/>
        <w:adjustRightInd/>
        <w:snapToGrid/>
        <w:spacing w:line="540" w:lineRule="exact"/>
        <w:textAlignment w:val="auto"/>
        <w:outlineLvl w:val="3"/>
        <w:rPr>
          <w:rFonts w:hint="eastAsia" w:ascii="仿宋" w:hAnsi="仿宋" w:eastAsia="仿宋" w:cs="仿宋"/>
          <w:color w:val="000000"/>
          <w:sz w:val="28"/>
          <w:szCs w:val="28"/>
        </w:rPr>
      </w:pPr>
      <w:r>
        <w:rPr>
          <w:rFonts w:hint="eastAsia" w:ascii="仿宋" w:hAnsi="仿宋" w:eastAsia="仿宋" w:cs="仿宋"/>
          <w:color w:val="000000"/>
          <w:sz w:val="28"/>
          <w:szCs w:val="28"/>
        </w:rPr>
        <w:t>华江路爱特路站下，步行即到酒店。（直接打车约30元）;</w:t>
      </w:r>
    </w:p>
    <w:p>
      <w:pPr>
        <w:pStyle w:val="15"/>
        <w:keepNext w:val="0"/>
        <w:keepLines w:val="0"/>
        <w:pageBreakBefore w:val="0"/>
        <w:widowControl/>
        <w:kinsoku/>
        <w:wordWrap/>
        <w:overflowPunct/>
        <w:topLinePunct w:val="0"/>
        <w:autoSpaceDE/>
        <w:autoSpaceDN/>
        <w:bidi w:val="0"/>
        <w:adjustRightInd/>
        <w:snapToGrid/>
        <w:spacing w:line="540" w:lineRule="exact"/>
        <w:ind w:firstLine="843" w:firstLineChars="300"/>
        <w:textAlignment w:val="auto"/>
        <w:outlineLvl w:val="3"/>
        <w:rPr>
          <w:rFonts w:hint="eastAsia" w:ascii="仿宋" w:hAnsi="仿宋" w:eastAsia="仿宋" w:cs="仿宋"/>
          <w:color w:val="000000"/>
          <w:sz w:val="28"/>
          <w:szCs w:val="28"/>
        </w:rPr>
      </w:pPr>
      <w:r>
        <w:rPr>
          <w:rFonts w:hint="eastAsia" w:ascii="仿宋" w:hAnsi="仿宋" w:eastAsia="仿宋" w:cs="仿宋"/>
          <w:b/>
          <w:bCs/>
          <w:color w:val="000000"/>
          <w:sz w:val="28"/>
          <w:szCs w:val="28"/>
        </w:rPr>
        <w:t>2.上海南站：</w:t>
      </w:r>
      <w:r>
        <w:rPr>
          <w:rFonts w:hint="eastAsia" w:ascii="仿宋" w:hAnsi="仿宋" w:eastAsia="仿宋" w:cs="仿宋"/>
          <w:color w:val="000000"/>
          <w:sz w:val="28"/>
          <w:szCs w:val="28"/>
        </w:rPr>
        <w:t>乘坐地铁3号线到金沙江路站下，换乘地铁13号线到金运路站（8号口出），步行即到酒店。（直接打车约70元）；</w:t>
      </w:r>
    </w:p>
    <w:p>
      <w:pPr>
        <w:pStyle w:val="15"/>
        <w:keepNext w:val="0"/>
        <w:keepLines w:val="0"/>
        <w:pageBreakBefore w:val="0"/>
        <w:widowControl/>
        <w:kinsoku/>
        <w:wordWrap/>
        <w:overflowPunct/>
        <w:topLinePunct w:val="0"/>
        <w:autoSpaceDE/>
        <w:autoSpaceDN/>
        <w:bidi w:val="0"/>
        <w:adjustRightInd/>
        <w:snapToGrid/>
        <w:spacing w:line="540" w:lineRule="exact"/>
        <w:ind w:firstLine="843" w:firstLineChars="300"/>
        <w:textAlignment w:val="auto"/>
        <w:outlineLvl w:val="3"/>
        <w:rPr>
          <w:rFonts w:hint="eastAsia" w:ascii="仿宋" w:hAnsi="仿宋" w:eastAsia="仿宋" w:cs="仿宋"/>
          <w:color w:val="000000"/>
          <w:sz w:val="28"/>
          <w:szCs w:val="28"/>
        </w:rPr>
      </w:pPr>
      <w:r>
        <w:rPr>
          <w:rFonts w:hint="eastAsia" w:ascii="仿宋" w:hAnsi="仿宋" w:eastAsia="仿宋" w:cs="仿宋"/>
          <w:b/>
          <w:bCs/>
          <w:color w:val="000000"/>
          <w:sz w:val="28"/>
          <w:szCs w:val="28"/>
        </w:rPr>
        <w:t>3.上海火车站：</w:t>
      </w:r>
      <w:r>
        <w:rPr>
          <w:rFonts w:hint="eastAsia" w:ascii="仿宋" w:hAnsi="仿宋" w:eastAsia="仿宋" w:cs="仿宋"/>
          <w:color w:val="000000"/>
          <w:sz w:val="28"/>
          <w:szCs w:val="28"/>
        </w:rPr>
        <w:t>乘坐地铁3号线到金沙江路站下，换乘地铁13号线到金运路站（8号口出），步行即到酒店。(直接打车约60元)；</w:t>
      </w:r>
    </w:p>
    <w:p>
      <w:pPr>
        <w:pStyle w:val="15"/>
        <w:keepNext w:val="0"/>
        <w:keepLines w:val="0"/>
        <w:pageBreakBefore w:val="0"/>
        <w:widowControl/>
        <w:kinsoku/>
        <w:wordWrap/>
        <w:overflowPunct/>
        <w:topLinePunct w:val="0"/>
        <w:autoSpaceDE/>
        <w:autoSpaceDN/>
        <w:bidi w:val="0"/>
        <w:adjustRightInd/>
        <w:snapToGrid/>
        <w:spacing w:line="540" w:lineRule="exact"/>
        <w:ind w:firstLine="843" w:firstLineChars="300"/>
        <w:textAlignment w:val="auto"/>
        <w:outlineLvl w:val="3"/>
        <w:rPr>
          <w:rFonts w:hint="eastAsia" w:ascii="仿宋" w:hAnsi="仿宋" w:eastAsia="仿宋" w:cs="仿宋"/>
          <w:color w:val="000000"/>
          <w:sz w:val="28"/>
          <w:szCs w:val="28"/>
        </w:rPr>
      </w:pPr>
      <w:r>
        <w:rPr>
          <w:rFonts w:hint="eastAsia" w:ascii="仿宋" w:hAnsi="仿宋" w:eastAsia="仿宋" w:cs="仿宋"/>
          <w:b/>
          <w:bCs/>
          <w:color w:val="000000"/>
          <w:sz w:val="28"/>
          <w:szCs w:val="28"/>
        </w:rPr>
        <w:t>4.上海浦东国际机场：</w:t>
      </w:r>
      <w:r>
        <w:rPr>
          <w:rFonts w:hint="eastAsia" w:ascii="仿宋" w:hAnsi="仿宋" w:eastAsia="仿宋" w:cs="仿宋"/>
          <w:color w:val="000000"/>
          <w:sz w:val="28"/>
          <w:szCs w:val="28"/>
        </w:rPr>
        <w:t>乘坐地铁2号线东延伸段线到广兰路站下，换乘2号线到南京西路站下（3号口出），换乘地铁13号线到金运路站（8号口出），步行即到酒店。(直接打车约230元)；</w:t>
      </w:r>
    </w:p>
    <w:p>
      <w:pPr>
        <w:pStyle w:val="15"/>
        <w:keepNext w:val="0"/>
        <w:keepLines w:val="0"/>
        <w:pageBreakBefore w:val="0"/>
        <w:widowControl/>
        <w:kinsoku/>
        <w:wordWrap/>
        <w:overflowPunct/>
        <w:topLinePunct w:val="0"/>
        <w:autoSpaceDE/>
        <w:autoSpaceDN/>
        <w:bidi w:val="0"/>
        <w:adjustRightInd/>
        <w:snapToGrid/>
        <w:spacing w:line="540" w:lineRule="exact"/>
        <w:ind w:left="0" w:leftChars="0" w:firstLine="0" w:firstLineChars="0"/>
        <w:textAlignment w:val="auto"/>
        <w:outlineLvl w:val="3"/>
        <w:rPr>
          <w:rFonts w:ascii="仿宋" w:hAnsi="仿宋" w:eastAsia="仿宋" w:cs="仿宋"/>
          <w:b/>
          <w:bCs/>
          <w:color w:val="000000"/>
          <w:sz w:val="28"/>
          <w:szCs w:val="28"/>
        </w:rPr>
      </w:pPr>
      <w:r>
        <w:rPr>
          <w:rFonts w:hint="eastAsia" w:ascii="仿宋" w:hAnsi="仿宋" w:eastAsia="仿宋" w:cs="仿宋"/>
          <w:b/>
          <w:bCs/>
          <w:color w:val="000000"/>
          <w:sz w:val="28"/>
          <w:szCs w:val="28"/>
        </w:rPr>
        <w:t>五、缴费及账号</w:t>
      </w:r>
    </w:p>
    <w:p>
      <w:pPr>
        <w:keepNext w:val="0"/>
        <w:keepLines w:val="0"/>
        <w:pageBreakBefore w:val="0"/>
        <w:kinsoku/>
        <w:wordWrap/>
        <w:overflowPunct/>
        <w:topLinePunct w:val="0"/>
        <w:autoSpaceDE/>
        <w:autoSpaceDN/>
        <w:bidi w:val="0"/>
        <w:adjustRightInd/>
        <w:snapToGrid/>
        <w:spacing w:line="540" w:lineRule="exact"/>
        <w:textAlignment w:val="auto"/>
        <w:rPr>
          <w:rFonts w:ascii="仿宋" w:hAnsi="仿宋" w:eastAsia="仿宋" w:cs="仿宋"/>
          <w:bCs/>
          <w:sz w:val="28"/>
          <w:szCs w:val="28"/>
        </w:rPr>
      </w:pPr>
      <w:r>
        <w:rPr>
          <w:rFonts w:hint="eastAsia" w:ascii="仿宋" w:hAnsi="仿宋" w:eastAsia="仿宋" w:cs="仿宋"/>
          <w:b/>
          <w:bCs/>
          <w:sz w:val="28"/>
          <w:szCs w:val="28"/>
        </w:rPr>
        <w:t xml:space="preserve">    </w:t>
      </w:r>
      <w:r>
        <w:rPr>
          <w:rFonts w:hint="eastAsia" w:ascii="仿宋" w:hAnsi="仿宋" w:eastAsia="仿宋" w:cs="仿宋"/>
          <w:bCs/>
          <w:sz w:val="28"/>
          <w:szCs w:val="28"/>
        </w:rPr>
        <w:t>1、会议费用：</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会员单位3200元/人，非会员单位3800/人。会议费包括（注册费、</w:t>
      </w:r>
    </w:p>
    <w:p>
      <w:pPr>
        <w:keepNext w:val="0"/>
        <w:keepLines w:val="0"/>
        <w:pageBreakBefore w:val="0"/>
        <w:kinsoku/>
        <w:wordWrap/>
        <w:overflowPunct/>
        <w:topLinePunct w:val="0"/>
        <w:autoSpaceDE/>
        <w:autoSpaceDN/>
        <w:bidi w:val="0"/>
        <w:adjustRightInd/>
        <w:snapToGrid/>
        <w:spacing w:line="540" w:lineRule="exact"/>
        <w:textAlignment w:val="auto"/>
        <w:rPr>
          <w:rFonts w:ascii="仿宋" w:hAnsi="仿宋" w:eastAsia="仿宋" w:cs="仿宋"/>
          <w:sz w:val="28"/>
          <w:szCs w:val="28"/>
        </w:rPr>
      </w:pPr>
      <w:r>
        <w:rPr>
          <w:rFonts w:hint="eastAsia" w:ascii="仿宋" w:hAnsi="仿宋" w:eastAsia="仿宋" w:cs="仿宋"/>
          <w:sz w:val="28"/>
          <w:szCs w:val="28"/>
        </w:rPr>
        <w:t>专家授课、资料费、午餐、培训证书等）。住宿统一安排，费用自理。</w:t>
      </w:r>
    </w:p>
    <w:p>
      <w:pPr>
        <w:keepNext w:val="0"/>
        <w:keepLines w:val="0"/>
        <w:pageBreakBefore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注：4月15日前会议费按3200元收取。</w:t>
      </w:r>
      <w:r>
        <w:rPr>
          <w:rFonts w:hint="eastAsia" w:ascii="仿宋" w:hAnsi="仿宋" w:eastAsia="仿宋" w:cs="仿宋"/>
          <w:b/>
          <w:bCs/>
          <w:sz w:val="28"/>
          <w:szCs w:val="28"/>
          <w:lang w:eastAsia="zh-CN"/>
        </w:rPr>
        <w:t>付款方式：转账、汇款。</w:t>
      </w:r>
    </w:p>
    <w:p>
      <w:pPr>
        <w:keepNext w:val="0"/>
        <w:keepLines w:val="0"/>
        <w:pageBreakBefore w:val="0"/>
        <w:kinsoku/>
        <w:wordWrap/>
        <w:overflowPunct/>
        <w:topLinePunct w:val="0"/>
        <w:autoSpaceDE/>
        <w:autoSpaceDN/>
        <w:bidi w:val="0"/>
        <w:adjustRightInd/>
        <w:snapToGrid/>
        <w:spacing w:line="540" w:lineRule="exact"/>
        <w:textAlignment w:val="auto"/>
        <w:rPr>
          <w:rFonts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bCs/>
          <w:sz w:val="28"/>
          <w:szCs w:val="28"/>
        </w:rPr>
        <w:t xml:space="preserve">2、收款账户：  </w:t>
      </w:r>
      <w:r>
        <w:rPr>
          <w:rFonts w:hint="eastAsia" w:ascii="仿宋" w:hAnsi="仿宋" w:eastAsia="仿宋" w:cs="仿宋"/>
          <w:b/>
          <w:bCs/>
          <w:sz w:val="28"/>
          <w:szCs w:val="28"/>
        </w:rPr>
        <w:t xml:space="preserve">     </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账  户：北京联创嘉业文化发展有限公司</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账  号:  0200 2078 0920 0165 056</w:t>
      </w:r>
    </w:p>
    <w:p>
      <w:pPr>
        <w:keepNext w:val="0"/>
        <w:keepLines w:val="0"/>
        <w:pageBreakBefore w:val="0"/>
        <w:kinsoku/>
        <w:wordWrap/>
        <w:overflowPunct/>
        <w:topLinePunct w:val="0"/>
        <w:autoSpaceDE/>
        <w:autoSpaceDN/>
        <w:bidi w:val="0"/>
        <w:adjustRightInd/>
        <w:snapToGrid/>
        <w:spacing w:line="540" w:lineRule="exact"/>
        <w:ind w:firstLine="560" w:firstLineChars="200"/>
        <w:textAlignment w:val="auto"/>
        <w:rPr>
          <w:rFonts w:ascii="仿宋" w:hAnsi="仿宋" w:eastAsia="仿宋" w:cs="仿宋"/>
          <w:b/>
          <w:bCs/>
          <w:kern w:val="0"/>
          <w:sz w:val="28"/>
          <w:szCs w:val="28"/>
        </w:rPr>
      </w:pPr>
      <w:r>
        <w:rPr>
          <w:rFonts w:hint="eastAsia" w:ascii="仿宋" w:hAnsi="仿宋" w:eastAsia="仿宋" w:cs="仿宋"/>
          <w:sz w:val="28"/>
          <w:szCs w:val="28"/>
        </w:rPr>
        <w:t xml:space="preserve">开户行: 中国工商银行北京玉东支行  </w:t>
      </w:r>
    </w:p>
    <w:p>
      <w:pPr>
        <w:pStyle w:val="15"/>
        <w:keepNext w:val="0"/>
        <w:keepLines w:val="0"/>
        <w:pageBreakBefore w:val="0"/>
        <w:widowControl/>
        <w:kinsoku/>
        <w:wordWrap/>
        <w:overflowPunct/>
        <w:topLinePunct w:val="0"/>
        <w:autoSpaceDE/>
        <w:autoSpaceDN/>
        <w:bidi w:val="0"/>
        <w:adjustRightInd/>
        <w:snapToGrid/>
        <w:spacing w:line="540" w:lineRule="exact"/>
        <w:ind w:firstLine="0" w:firstLineChars="0"/>
        <w:textAlignment w:val="auto"/>
        <w:outlineLvl w:val="3"/>
        <w:rPr>
          <w:rFonts w:ascii="仿宋" w:hAnsi="仿宋" w:eastAsia="仿宋" w:cs="仿宋"/>
          <w:sz w:val="28"/>
          <w:szCs w:val="28"/>
        </w:rPr>
      </w:pPr>
      <w:r>
        <w:rPr>
          <w:rFonts w:hint="eastAsia" w:ascii="仿宋" w:hAnsi="仿宋" w:eastAsia="仿宋" w:cs="仿宋"/>
          <w:b/>
          <w:bCs/>
          <w:color w:val="000000"/>
          <w:sz w:val="28"/>
          <w:szCs w:val="28"/>
        </w:rPr>
        <w:t>六、联系人</w:t>
      </w:r>
    </w:p>
    <w:p>
      <w:pPr>
        <w:pStyle w:val="15"/>
        <w:keepNext w:val="0"/>
        <w:keepLines w:val="0"/>
        <w:pageBreakBefore w:val="0"/>
        <w:widowControl/>
        <w:kinsoku/>
        <w:wordWrap/>
        <w:overflowPunct/>
        <w:topLinePunct w:val="0"/>
        <w:autoSpaceDE/>
        <w:autoSpaceDN/>
        <w:bidi w:val="0"/>
        <w:adjustRightInd/>
        <w:snapToGrid/>
        <w:spacing w:line="540" w:lineRule="exact"/>
        <w:ind w:firstLine="840" w:firstLineChars="300"/>
        <w:textAlignment w:val="auto"/>
        <w:outlineLvl w:val="3"/>
        <w:rPr>
          <w:rFonts w:ascii="仿宋" w:hAnsi="仿宋" w:eastAsia="仿宋" w:cs="仿宋"/>
          <w:sz w:val="28"/>
          <w:szCs w:val="28"/>
        </w:rPr>
      </w:pPr>
      <w:r>
        <w:rPr>
          <w:rFonts w:hint="eastAsia" w:ascii="仿宋" w:hAnsi="仿宋" w:eastAsia="仿宋" w:cs="仿宋"/>
          <w:kern w:val="0"/>
          <w:sz w:val="28"/>
          <w:szCs w:val="28"/>
        </w:rPr>
        <w:t>联系人：孙亚宾           手  机：</w:t>
      </w:r>
      <w:r>
        <w:rPr>
          <w:rFonts w:hint="eastAsia" w:ascii="仿宋" w:hAnsi="仿宋" w:eastAsia="仿宋" w:cs="仿宋"/>
          <w:sz w:val="28"/>
          <w:szCs w:val="28"/>
        </w:rPr>
        <w:t>13552226832(同微信)</w:t>
      </w:r>
    </w:p>
    <w:p>
      <w:pPr>
        <w:keepNext w:val="0"/>
        <w:keepLines w:val="0"/>
        <w:pageBreakBefore w:val="0"/>
        <w:kinsoku/>
        <w:wordWrap/>
        <w:overflowPunct/>
        <w:topLinePunct w:val="0"/>
        <w:autoSpaceDE/>
        <w:autoSpaceDN/>
        <w:bidi w:val="0"/>
        <w:adjustRightInd/>
        <w:snapToGrid/>
        <w:spacing w:line="540" w:lineRule="exact"/>
        <w:ind w:firstLine="840" w:firstLineChars="300"/>
        <w:textAlignment w:val="auto"/>
        <w:rPr>
          <w:rFonts w:ascii="仿宋" w:hAnsi="仿宋" w:eastAsia="仿宋" w:cs="仿宋"/>
          <w:sz w:val="28"/>
          <w:szCs w:val="28"/>
        </w:rPr>
      </w:pPr>
      <w:r>
        <w:rPr>
          <w:rFonts w:hint="eastAsia" w:ascii="仿宋" w:hAnsi="仿宋" w:eastAsia="仿宋" w:cs="仿宋"/>
          <w:kern w:val="0"/>
          <w:sz w:val="28"/>
          <w:szCs w:val="28"/>
        </w:rPr>
        <w:t>电  话：010-59465799     邮  箱：</w:t>
      </w:r>
      <w:r>
        <w:fldChar w:fldCharType="begin"/>
      </w:r>
      <w:r>
        <w:instrText xml:space="preserve"> HYPERLINK "mailto:zgylqxhyxh@126.com" </w:instrText>
      </w:r>
      <w:r>
        <w:fldChar w:fldCharType="separate"/>
      </w:r>
      <w:r>
        <w:rPr>
          <w:rStyle w:val="14"/>
          <w:rFonts w:hint="eastAsia" w:ascii="仿宋" w:hAnsi="仿宋" w:eastAsia="仿宋" w:cs="仿宋"/>
          <w:color w:val="auto"/>
          <w:kern w:val="0"/>
          <w:sz w:val="28"/>
          <w:szCs w:val="28"/>
        </w:rPr>
        <w:t>zgylqxhyxh@126.com</w:t>
      </w:r>
      <w:r>
        <w:rPr>
          <w:rStyle w:val="14"/>
          <w:rFonts w:hint="eastAsia" w:ascii="仿宋" w:hAnsi="仿宋" w:eastAsia="仿宋" w:cs="仿宋"/>
          <w:color w:val="auto"/>
          <w:kern w:val="0"/>
          <w:sz w:val="28"/>
          <w:szCs w:val="28"/>
        </w:rPr>
        <w:fldChar w:fldCharType="end"/>
      </w:r>
    </w:p>
    <w:p>
      <w:pPr>
        <w:spacing w:line="440" w:lineRule="exact"/>
        <w:rPr>
          <w:rFonts w:ascii="仿宋" w:hAnsi="仿宋" w:eastAsia="仿宋" w:cs="仿宋"/>
          <w:sz w:val="28"/>
          <w:szCs w:val="28"/>
        </w:rPr>
      </w:pPr>
    </w:p>
    <w:p>
      <w:pPr>
        <w:spacing w:line="440" w:lineRule="exact"/>
        <w:rPr>
          <w:rFonts w:ascii="仿宋" w:hAnsi="仿宋" w:eastAsia="仿宋" w:cs="仿宋"/>
          <w:sz w:val="28"/>
          <w:szCs w:val="28"/>
        </w:rPr>
      </w:pPr>
    </w:p>
    <w:p>
      <w:pPr>
        <w:spacing w:line="440" w:lineRule="exact"/>
        <w:ind w:firstLine="1400" w:firstLineChars="500"/>
        <w:rPr>
          <w:rFonts w:ascii="仿宋" w:hAnsi="仿宋" w:eastAsia="仿宋" w:cs="仿宋"/>
          <w:sz w:val="28"/>
          <w:szCs w:val="28"/>
        </w:rPr>
      </w:pPr>
    </w:p>
    <w:p>
      <w:pPr>
        <w:spacing w:afterLines="50" w:line="440" w:lineRule="exact"/>
        <w:ind w:firstLine="1400" w:firstLineChars="500"/>
        <w:jc w:val="right"/>
        <w:rPr>
          <w:rFonts w:ascii="仿宋" w:hAnsi="仿宋" w:eastAsia="仿宋" w:cs="仿宋"/>
          <w:sz w:val="28"/>
          <w:szCs w:val="28"/>
        </w:rPr>
      </w:pPr>
      <w:r>
        <w:rPr>
          <w:rFonts w:hint="eastAsia" w:ascii="仿宋" w:hAnsi="仿宋" w:eastAsia="仿宋" w:cs="仿宋"/>
          <w:sz w:val="28"/>
          <w:szCs w:val="28"/>
        </w:rPr>
        <w:t>中国医疗器械行业协会创新服务专业委员会</w:t>
      </w:r>
    </w:p>
    <w:p>
      <w:pPr>
        <w:spacing w:afterLines="50" w:line="440" w:lineRule="exact"/>
        <w:ind w:firstLine="1680" w:firstLineChars="600"/>
        <w:jc w:val="center"/>
        <w:rPr>
          <w:rFonts w:hint="eastAsia" w:ascii="仿宋" w:hAnsi="仿宋" w:eastAsia="仿宋" w:cs="仿宋"/>
          <w:sz w:val="28"/>
          <w:szCs w:val="28"/>
        </w:rPr>
      </w:pPr>
      <w:r>
        <w:rPr>
          <w:rFonts w:hint="eastAsia" w:ascii="仿宋" w:hAnsi="仿宋" w:eastAsia="仿宋" w:cs="仿宋"/>
          <w:sz w:val="28"/>
          <w:szCs w:val="28"/>
        </w:rPr>
        <w:t xml:space="preserve">                2019年3月25日</w:t>
      </w:r>
    </w:p>
    <w:p>
      <w:pPr>
        <w:spacing w:afterLines="50" w:line="440" w:lineRule="exact"/>
        <w:ind w:firstLine="1680" w:firstLineChars="600"/>
        <w:jc w:val="center"/>
        <w:rPr>
          <w:rFonts w:hint="eastAsia" w:ascii="仿宋" w:hAnsi="仿宋" w:eastAsia="仿宋" w:cs="仿宋"/>
          <w:sz w:val="28"/>
          <w:szCs w:val="28"/>
        </w:rPr>
      </w:pPr>
    </w:p>
    <w:p>
      <w:pPr>
        <w:spacing w:afterLines="50" w:line="440" w:lineRule="exact"/>
        <w:jc w:val="both"/>
        <w:rPr>
          <w:rFonts w:hint="eastAsia" w:ascii="仿宋" w:hAnsi="仿宋" w:eastAsia="仿宋" w:cs="仿宋"/>
          <w:sz w:val="28"/>
          <w:szCs w:val="28"/>
        </w:rPr>
      </w:pPr>
    </w:p>
    <w:p>
      <w:pPr>
        <w:spacing w:line="520" w:lineRule="exact"/>
        <w:jc w:val="center"/>
        <w:rPr>
          <w:rFonts w:hint="default" w:ascii="仿宋" w:hAnsi="仿宋" w:eastAsia="仿宋"/>
          <w:b/>
          <w:sz w:val="32"/>
          <w:lang w:val="en-US" w:eastAsia="zh-CN"/>
        </w:rPr>
      </w:pPr>
      <w:r>
        <w:rPr>
          <w:rFonts w:hint="default" w:ascii="仿宋" w:hAnsi="仿宋" w:eastAsia="仿宋"/>
          <w:b/>
          <w:sz w:val="32"/>
          <w:lang w:val="en-US" w:eastAsia="zh-CN"/>
        </w:rPr>
        <w:t>“医疗器械生物学评价与临床前研究”</w:t>
      </w:r>
    </w:p>
    <w:p>
      <w:pPr>
        <w:spacing w:line="520" w:lineRule="exact"/>
        <w:jc w:val="center"/>
        <w:rPr>
          <w:rFonts w:hint="eastAsia" w:ascii="仿宋" w:hAnsi="仿宋" w:eastAsia="仿宋"/>
          <w:b/>
          <w:sz w:val="32"/>
        </w:rPr>
      </w:pPr>
      <w:r>
        <w:rPr>
          <w:rFonts w:hint="default" w:ascii="仿宋" w:hAnsi="仿宋" w:eastAsia="仿宋"/>
          <w:b/>
          <w:sz w:val="32"/>
          <w:lang w:val="en-US" w:eastAsia="zh-CN"/>
        </w:rPr>
        <w:t>培训班</w:t>
      </w:r>
      <w:r>
        <w:rPr>
          <w:rFonts w:hint="eastAsia" w:ascii="仿宋" w:hAnsi="仿宋" w:eastAsia="仿宋"/>
          <w:b/>
          <w:sz w:val="32"/>
        </w:rPr>
        <w:t>参会回执</w:t>
      </w:r>
    </w:p>
    <w:tbl>
      <w:tblPr>
        <w:tblStyle w:val="9"/>
        <w:tblW w:w="9425"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7"/>
        <w:gridCol w:w="1096"/>
        <w:gridCol w:w="1170"/>
        <w:gridCol w:w="1635"/>
        <w:gridCol w:w="1065"/>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2507" w:type="dxa"/>
            <w:noWrap w:val="0"/>
            <w:vAlign w:val="top"/>
          </w:tcPr>
          <w:p>
            <w:pPr>
              <w:spacing w:line="520" w:lineRule="exact"/>
              <w:jc w:val="center"/>
              <w:rPr>
                <w:rFonts w:hint="eastAsia" w:ascii="仿宋" w:hAnsi="仿宋" w:eastAsia="仿宋"/>
                <w:b/>
                <w:sz w:val="32"/>
              </w:rPr>
            </w:pPr>
            <w:r>
              <w:rPr>
                <w:rFonts w:hint="eastAsia" w:ascii="仿宋" w:hAnsi="仿宋" w:eastAsia="仿宋" w:cs="仿宋"/>
                <w:kern w:val="0"/>
                <w:sz w:val="28"/>
                <w:szCs w:val="28"/>
              </w:rPr>
              <w:t>单位名称</w:t>
            </w:r>
          </w:p>
        </w:tc>
        <w:tc>
          <w:tcPr>
            <w:tcW w:w="3901" w:type="dxa"/>
            <w:gridSpan w:val="3"/>
            <w:noWrap w:val="0"/>
            <w:vAlign w:val="top"/>
          </w:tcPr>
          <w:p>
            <w:pPr>
              <w:spacing w:line="520" w:lineRule="exact"/>
              <w:jc w:val="center"/>
              <w:rPr>
                <w:rFonts w:hint="eastAsia" w:ascii="仿宋" w:hAnsi="仿宋" w:eastAsia="仿宋"/>
                <w:b/>
                <w:sz w:val="32"/>
              </w:rPr>
            </w:pPr>
          </w:p>
        </w:tc>
        <w:tc>
          <w:tcPr>
            <w:tcW w:w="1065" w:type="dxa"/>
            <w:noWrap w:val="0"/>
            <w:vAlign w:val="top"/>
          </w:tcPr>
          <w:p>
            <w:pPr>
              <w:spacing w:line="520" w:lineRule="exact"/>
              <w:jc w:val="center"/>
              <w:rPr>
                <w:rFonts w:hint="eastAsia" w:ascii="仿宋" w:hAnsi="仿宋" w:eastAsia="仿宋"/>
                <w:b/>
                <w:sz w:val="32"/>
              </w:rPr>
            </w:pPr>
            <w:r>
              <w:rPr>
                <w:rFonts w:hint="eastAsia" w:ascii="仿宋" w:hAnsi="仿宋" w:eastAsia="仿宋" w:cs="仿宋"/>
                <w:kern w:val="0"/>
                <w:sz w:val="28"/>
                <w:szCs w:val="28"/>
              </w:rPr>
              <w:t>邮 编</w:t>
            </w:r>
          </w:p>
        </w:tc>
        <w:tc>
          <w:tcPr>
            <w:tcW w:w="1952" w:type="dxa"/>
            <w:noWrap w:val="0"/>
            <w:vAlign w:val="top"/>
          </w:tcPr>
          <w:p>
            <w:pPr>
              <w:spacing w:line="520" w:lineRule="exact"/>
              <w:jc w:val="center"/>
              <w:rPr>
                <w:rFonts w:hint="eastAsia" w:ascii="仿宋" w:hAnsi="仿宋" w:eastAsia="仿宋"/>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507" w:type="dxa"/>
            <w:noWrap w:val="0"/>
            <w:vAlign w:val="top"/>
          </w:tcPr>
          <w:p>
            <w:pPr>
              <w:spacing w:line="520" w:lineRule="exact"/>
              <w:jc w:val="center"/>
              <w:rPr>
                <w:rFonts w:hint="eastAsia" w:ascii="仿宋" w:hAnsi="仿宋" w:eastAsia="仿宋"/>
                <w:b/>
                <w:sz w:val="32"/>
              </w:rPr>
            </w:pPr>
            <w:r>
              <w:rPr>
                <w:rFonts w:hint="eastAsia" w:ascii="仿宋" w:hAnsi="仿宋" w:eastAsia="仿宋" w:cs="仿宋"/>
                <w:kern w:val="0"/>
                <w:sz w:val="28"/>
                <w:szCs w:val="28"/>
              </w:rPr>
              <w:t>通讯地址</w:t>
            </w:r>
          </w:p>
        </w:tc>
        <w:tc>
          <w:tcPr>
            <w:tcW w:w="6918" w:type="dxa"/>
            <w:gridSpan w:val="5"/>
            <w:noWrap w:val="0"/>
            <w:vAlign w:val="top"/>
          </w:tcPr>
          <w:p>
            <w:pPr>
              <w:spacing w:line="520" w:lineRule="exact"/>
              <w:jc w:val="center"/>
              <w:rPr>
                <w:rFonts w:hint="eastAsia" w:ascii="仿宋" w:hAnsi="仿宋" w:eastAsia="仿宋"/>
                <w:b/>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507" w:type="dxa"/>
            <w:tcBorders>
              <w:bottom w:val="nil"/>
            </w:tcBorders>
            <w:noWrap w:val="0"/>
            <w:vAlign w:val="top"/>
          </w:tcPr>
          <w:p>
            <w:pPr>
              <w:spacing w:line="520" w:lineRule="exact"/>
              <w:jc w:val="center"/>
              <w:rPr>
                <w:rFonts w:hint="eastAsia" w:ascii="仿宋" w:hAnsi="仿宋" w:eastAsia="仿宋"/>
                <w:b/>
                <w:sz w:val="32"/>
              </w:rPr>
            </w:pPr>
            <w:r>
              <w:rPr>
                <w:rFonts w:hint="eastAsia" w:ascii="仿宋" w:hAnsi="仿宋" w:eastAsia="仿宋" w:cs="仿宋"/>
                <w:spacing w:val="-16"/>
                <w:kern w:val="0"/>
                <w:sz w:val="28"/>
                <w:szCs w:val="28"/>
              </w:rPr>
              <w:t>联 系 人</w:t>
            </w:r>
          </w:p>
        </w:tc>
        <w:tc>
          <w:tcPr>
            <w:tcW w:w="1096" w:type="dxa"/>
            <w:tcBorders>
              <w:bottom w:val="nil"/>
            </w:tcBorders>
            <w:noWrap w:val="0"/>
            <w:vAlign w:val="top"/>
          </w:tcPr>
          <w:p>
            <w:pPr>
              <w:spacing w:line="520" w:lineRule="exact"/>
              <w:jc w:val="center"/>
              <w:rPr>
                <w:rFonts w:hint="eastAsia" w:ascii="仿宋" w:hAnsi="仿宋" w:eastAsia="仿宋"/>
                <w:b/>
                <w:sz w:val="32"/>
              </w:rPr>
            </w:pPr>
          </w:p>
        </w:tc>
        <w:tc>
          <w:tcPr>
            <w:tcW w:w="1170" w:type="dxa"/>
            <w:tcBorders>
              <w:bottom w:val="nil"/>
            </w:tcBorders>
            <w:noWrap w:val="0"/>
            <w:vAlign w:val="top"/>
          </w:tcPr>
          <w:p>
            <w:pPr>
              <w:spacing w:line="520" w:lineRule="exact"/>
              <w:jc w:val="center"/>
              <w:rPr>
                <w:rFonts w:hint="eastAsia" w:ascii="仿宋" w:hAnsi="仿宋" w:eastAsia="仿宋"/>
                <w:b/>
                <w:sz w:val="32"/>
              </w:rPr>
            </w:pPr>
            <w:r>
              <w:rPr>
                <w:rFonts w:hint="eastAsia" w:ascii="仿宋" w:hAnsi="仿宋" w:eastAsia="仿宋" w:cs="仿宋"/>
                <w:kern w:val="0"/>
                <w:sz w:val="28"/>
                <w:szCs w:val="28"/>
              </w:rPr>
              <w:t>部 门</w:t>
            </w:r>
          </w:p>
        </w:tc>
        <w:tc>
          <w:tcPr>
            <w:tcW w:w="1635" w:type="dxa"/>
            <w:tcBorders>
              <w:bottom w:val="nil"/>
            </w:tcBorders>
            <w:noWrap w:val="0"/>
            <w:vAlign w:val="top"/>
          </w:tcPr>
          <w:p>
            <w:pPr>
              <w:spacing w:line="520" w:lineRule="exact"/>
              <w:rPr>
                <w:rFonts w:hint="eastAsia" w:ascii="仿宋" w:hAnsi="仿宋" w:eastAsia="仿宋"/>
                <w:bCs/>
                <w:sz w:val="32"/>
              </w:rPr>
            </w:pPr>
          </w:p>
        </w:tc>
        <w:tc>
          <w:tcPr>
            <w:tcW w:w="1065" w:type="dxa"/>
            <w:tcBorders>
              <w:bottom w:val="nil"/>
            </w:tcBorders>
            <w:noWrap w:val="0"/>
            <w:vAlign w:val="top"/>
          </w:tcPr>
          <w:p>
            <w:pPr>
              <w:spacing w:line="520" w:lineRule="exact"/>
              <w:jc w:val="center"/>
              <w:rPr>
                <w:rFonts w:hint="eastAsia" w:ascii="仿宋" w:hAnsi="仿宋" w:eastAsia="仿宋"/>
                <w:bCs/>
                <w:sz w:val="32"/>
              </w:rPr>
            </w:pPr>
            <w:r>
              <w:rPr>
                <w:rFonts w:hint="eastAsia" w:ascii="仿宋" w:hAnsi="仿宋" w:eastAsia="仿宋"/>
                <w:bCs/>
                <w:sz w:val="32"/>
              </w:rPr>
              <w:t>手 机</w:t>
            </w:r>
          </w:p>
        </w:tc>
        <w:tc>
          <w:tcPr>
            <w:tcW w:w="1952" w:type="dxa"/>
            <w:tcBorders>
              <w:bottom w:val="nil"/>
            </w:tcBorders>
            <w:noWrap w:val="0"/>
            <w:vAlign w:val="top"/>
          </w:tcPr>
          <w:p>
            <w:pPr>
              <w:spacing w:line="520" w:lineRule="exact"/>
              <w:jc w:val="center"/>
              <w:rPr>
                <w:rFonts w:hint="eastAsia" w:ascii="仿宋" w:hAnsi="仿宋" w:eastAsia="仿宋"/>
                <w:b/>
                <w:sz w:val="32"/>
              </w:rPr>
            </w:pPr>
          </w:p>
        </w:tc>
      </w:tr>
    </w:tbl>
    <w:tbl>
      <w:tblPr>
        <w:tblStyle w:val="9"/>
        <w:tblpPr w:leftFromText="180" w:rightFromText="180" w:vertAnchor="text" w:horzAnchor="page" w:tblpX="1562" w:tblpY="72"/>
        <w:tblOverlap w:val="never"/>
        <w:tblW w:w="9460" w:type="dxa"/>
        <w:tblInd w:w="0" w:type="dxa"/>
        <w:tblLayout w:type="fixed"/>
        <w:tblCellMar>
          <w:top w:w="0" w:type="dxa"/>
          <w:left w:w="108" w:type="dxa"/>
          <w:bottom w:w="0" w:type="dxa"/>
          <w:right w:w="108" w:type="dxa"/>
        </w:tblCellMar>
      </w:tblPr>
      <w:tblGrid>
        <w:gridCol w:w="501"/>
        <w:gridCol w:w="1529"/>
        <w:gridCol w:w="594"/>
        <w:gridCol w:w="2112"/>
        <w:gridCol w:w="1441"/>
        <w:gridCol w:w="582"/>
        <w:gridCol w:w="2701"/>
      </w:tblGrid>
      <w:tr>
        <w:tblPrEx>
          <w:tblLayout w:type="fixed"/>
          <w:tblCellMar>
            <w:top w:w="0" w:type="dxa"/>
            <w:left w:w="108" w:type="dxa"/>
            <w:bottom w:w="0" w:type="dxa"/>
            <w:right w:w="108" w:type="dxa"/>
          </w:tblCellMar>
        </w:tblPrEx>
        <w:trPr>
          <w:trHeight w:val="724" w:hRule="atLeast"/>
        </w:trPr>
        <w:tc>
          <w:tcPr>
            <w:tcW w:w="501"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0" w:lineRule="atLeast"/>
              <w:jc w:val="both"/>
              <w:rPr>
                <w:rFonts w:hint="eastAsia" w:ascii="仿宋" w:hAnsi="仿宋" w:eastAsia="仿宋" w:cs="仿宋"/>
                <w:kern w:val="0"/>
                <w:sz w:val="28"/>
                <w:szCs w:val="28"/>
              </w:rPr>
            </w:pPr>
            <w:r>
              <w:rPr>
                <w:rFonts w:hint="eastAsia" w:ascii="仿宋" w:hAnsi="仿宋" w:eastAsia="仿宋" w:cs="仿宋"/>
                <w:kern w:val="0"/>
                <w:sz w:val="28"/>
                <w:szCs w:val="28"/>
              </w:rPr>
              <w:t>参</w:t>
            </w:r>
          </w:p>
          <w:p>
            <w:pPr>
              <w:widowControl/>
              <w:spacing w:line="0" w:lineRule="atLeast"/>
              <w:jc w:val="center"/>
              <w:rPr>
                <w:rFonts w:hint="eastAsia" w:ascii="仿宋" w:hAnsi="仿宋" w:eastAsia="仿宋" w:cs="仿宋"/>
                <w:kern w:val="0"/>
                <w:sz w:val="28"/>
                <w:szCs w:val="28"/>
              </w:rPr>
            </w:pPr>
            <w:r>
              <w:rPr>
                <w:rFonts w:hint="eastAsia" w:ascii="仿宋" w:hAnsi="仿宋" w:eastAsia="仿宋" w:cs="仿宋"/>
                <w:kern w:val="0"/>
                <w:sz w:val="28"/>
                <w:szCs w:val="28"/>
              </w:rPr>
              <w:t>会 代  表</w:t>
            </w:r>
          </w:p>
        </w:tc>
        <w:tc>
          <w:tcPr>
            <w:tcW w:w="1529"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 w:hAnsi="仿宋" w:eastAsia="仿宋" w:cs="仿宋"/>
                <w:kern w:val="0"/>
                <w:sz w:val="28"/>
                <w:szCs w:val="28"/>
              </w:rPr>
            </w:pPr>
            <w:r>
              <w:rPr>
                <w:rFonts w:hint="eastAsia" w:ascii="仿宋" w:hAnsi="仿宋" w:eastAsia="仿宋" w:cs="仿宋"/>
                <w:kern w:val="0"/>
                <w:sz w:val="28"/>
                <w:szCs w:val="28"/>
              </w:rPr>
              <w:t>姓 名</w:t>
            </w:r>
          </w:p>
        </w:tc>
        <w:tc>
          <w:tcPr>
            <w:tcW w:w="594"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 w:hAnsi="仿宋" w:eastAsia="仿宋" w:cs="仿宋"/>
                <w:kern w:val="0"/>
                <w:sz w:val="28"/>
                <w:szCs w:val="28"/>
              </w:rPr>
            </w:pPr>
            <w:r>
              <w:rPr>
                <w:rFonts w:hint="eastAsia" w:ascii="仿宋" w:hAnsi="仿宋" w:eastAsia="仿宋" w:cs="仿宋"/>
                <w:kern w:val="0"/>
                <w:sz w:val="28"/>
                <w:szCs w:val="28"/>
              </w:rPr>
              <w:t>性别</w:t>
            </w:r>
          </w:p>
        </w:tc>
        <w:tc>
          <w:tcPr>
            <w:tcW w:w="2112"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 w:hAnsi="仿宋" w:eastAsia="仿宋" w:cs="仿宋"/>
                <w:kern w:val="0"/>
                <w:sz w:val="28"/>
                <w:szCs w:val="28"/>
              </w:rPr>
            </w:pPr>
            <w:r>
              <w:rPr>
                <w:rFonts w:hint="eastAsia" w:ascii="仿宋" w:hAnsi="仿宋" w:eastAsia="仿宋" w:cs="仿宋"/>
                <w:kern w:val="0"/>
                <w:sz w:val="28"/>
                <w:szCs w:val="28"/>
              </w:rPr>
              <w:t>电 话</w:t>
            </w:r>
          </w:p>
        </w:tc>
        <w:tc>
          <w:tcPr>
            <w:tcW w:w="2023" w:type="dxa"/>
            <w:gridSpan w:val="2"/>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 w:hAnsi="仿宋" w:eastAsia="仿宋" w:cs="仿宋"/>
                <w:kern w:val="0"/>
                <w:sz w:val="28"/>
                <w:szCs w:val="28"/>
              </w:rPr>
            </w:pPr>
            <w:r>
              <w:rPr>
                <w:rFonts w:hint="eastAsia" w:ascii="仿宋" w:hAnsi="仿宋" w:eastAsia="仿宋" w:cs="仿宋"/>
                <w:kern w:val="0"/>
                <w:sz w:val="28"/>
                <w:szCs w:val="28"/>
              </w:rPr>
              <w:t>手   机</w:t>
            </w:r>
          </w:p>
        </w:tc>
        <w:tc>
          <w:tcPr>
            <w:tcW w:w="2701" w:type="dxa"/>
            <w:tcBorders>
              <w:top w:val="single" w:color="000000" w:sz="4" w:space="0"/>
              <w:left w:val="nil"/>
              <w:bottom w:val="single" w:color="000000" w:sz="4" w:space="0"/>
              <w:right w:val="single" w:color="000000" w:sz="4" w:space="0"/>
            </w:tcBorders>
            <w:noWrap w:val="0"/>
            <w:vAlign w:val="center"/>
          </w:tcPr>
          <w:p>
            <w:pPr>
              <w:widowControl/>
              <w:spacing w:line="0" w:lineRule="atLeast"/>
              <w:jc w:val="center"/>
              <w:rPr>
                <w:rFonts w:hint="eastAsia" w:ascii="仿宋" w:hAnsi="仿宋" w:eastAsia="仿宋" w:cs="仿宋"/>
                <w:kern w:val="0"/>
                <w:sz w:val="28"/>
                <w:szCs w:val="28"/>
              </w:rPr>
            </w:pPr>
            <w:r>
              <w:rPr>
                <w:rFonts w:hint="eastAsia" w:ascii="仿宋" w:hAnsi="仿宋" w:eastAsia="仿宋" w:cs="仿宋"/>
                <w:kern w:val="0"/>
                <w:sz w:val="28"/>
                <w:szCs w:val="28"/>
              </w:rPr>
              <w:t>Email或者qq</w:t>
            </w:r>
          </w:p>
        </w:tc>
      </w:tr>
      <w:tr>
        <w:tblPrEx>
          <w:tblLayout w:type="fixed"/>
          <w:tblCellMar>
            <w:top w:w="0" w:type="dxa"/>
            <w:left w:w="108" w:type="dxa"/>
            <w:bottom w:w="0" w:type="dxa"/>
            <w:right w:w="108" w:type="dxa"/>
          </w:tblCellMar>
        </w:tblPrEx>
        <w:trPr>
          <w:trHeight w:val="432" w:hRule="atLeast"/>
        </w:trPr>
        <w:tc>
          <w:tcPr>
            <w:tcW w:w="501"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jc w:val="left"/>
              <w:rPr>
                <w:rFonts w:hint="eastAsia" w:ascii="仿宋" w:hAnsi="仿宋" w:eastAsia="仿宋" w:cs="仿宋"/>
                <w:kern w:val="0"/>
                <w:sz w:val="24"/>
              </w:rPr>
            </w:pPr>
          </w:p>
        </w:tc>
        <w:tc>
          <w:tcPr>
            <w:tcW w:w="1529"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594"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112"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023" w:type="dxa"/>
            <w:gridSpan w:val="2"/>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701"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trHeight w:val="432" w:hRule="atLeast"/>
        </w:trPr>
        <w:tc>
          <w:tcPr>
            <w:tcW w:w="501"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jc w:val="left"/>
              <w:rPr>
                <w:rFonts w:hint="eastAsia" w:ascii="仿宋" w:hAnsi="仿宋" w:eastAsia="仿宋" w:cs="仿宋"/>
                <w:kern w:val="0"/>
                <w:sz w:val="24"/>
              </w:rPr>
            </w:pPr>
          </w:p>
        </w:tc>
        <w:tc>
          <w:tcPr>
            <w:tcW w:w="1529"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594"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112"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023" w:type="dxa"/>
            <w:gridSpan w:val="2"/>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701"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trHeight w:val="460" w:hRule="atLeast"/>
        </w:trPr>
        <w:tc>
          <w:tcPr>
            <w:tcW w:w="501"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jc w:val="left"/>
              <w:rPr>
                <w:rFonts w:hint="eastAsia" w:ascii="仿宋" w:hAnsi="仿宋" w:eastAsia="仿宋" w:cs="仿宋"/>
                <w:kern w:val="0"/>
                <w:sz w:val="24"/>
              </w:rPr>
            </w:pPr>
          </w:p>
        </w:tc>
        <w:tc>
          <w:tcPr>
            <w:tcW w:w="1529"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594"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112"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023" w:type="dxa"/>
            <w:gridSpan w:val="2"/>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701"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trHeight w:val="432" w:hRule="atLeast"/>
        </w:trPr>
        <w:tc>
          <w:tcPr>
            <w:tcW w:w="501"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jc w:val="left"/>
              <w:rPr>
                <w:rFonts w:hint="eastAsia" w:ascii="仿宋" w:hAnsi="仿宋" w:eastAsia="仿宋" w:cs="仿宋"/>
                <w:kern w:val="0"/>
                <w:sz w:val="24"/>
              </w:rPr>
            </w:pPr>
          </w:p>
        </w:tc>
        <w:tc>
          <w:tcPr>
            <w:tcW w:w="1529"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594"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112"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023" w:type="dxa"/>
            <w:gridSpan w:val="2"/>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701"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trHeight w:val="410" w:hRule="atLeast"/>
        </w:trPr>
        <w:tc>
          <w:tcPr>
            <w:tcW w:w="501" w:type="dxa"/>
            <w:vMerge w:val="continue"/>
            <w:tcBorders>
              <w:top w:val="nil"/>
              <w:left w:val="single" w:color="000000" w:sz="4" w:space="0"/>
              <w:bottom w:val="single" w:color="000000" w:sz="4" w:space="0"/>
              <w:right w:val="single" w:color="000000" w:sz="4" w:space="0"/>
            </w:tcBorders>
            <w:noWrap w:val="0"/>
            <w:vAlign w:val="center"/>
          </w:tcPr>
          <w:p>
            <w:pPr>
              <w:widowControl/>
              <w:spacing w:line="0" w:lineRule="atLeast"/>
              <w:jc w:val="left"/>
              <w:rPr>
                <w:rFonts w:hint="eastAsia" w:ascii="仿宋" w:hAnsi="仿宋" w:eastAsia="仿宋" w:cs="仿宋"/>
                <w:kern w:val="0"/>
                <w:sz w:val="24"/>
              </w:rPr>
            </w:pPr>
          </w:p>
        </w:tc>
        <w:tc>
          <w:tcPr>
            <w:tcW w:w="1529"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594"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112"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023" w:type="dxa"/>
            <w:gridSpan w:val="2"/>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c>
          <w:tcPr>
            <w:tcW w:w="2701" w:type="dxa"/>
            <w:tcBorders>
              <w:top w:val="single" w:color="000000" w:sz="4" w:space="0"/>
              <w:left w:val="nil"/>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4"/>
              </w:rPr>
            </w:pPr>
          </w:p>
        </w:tc>
      </w:tr>
      <w:tr>
        <w:tblPrEx>
          <w:tblLayout w:type="fixed"/>
          <w:tblCellMar>
            <w:top w:w="0" w:type="dxa"/>
            <w:left w:w="108" w:type="dxa"/>
            <w:bottom w:w="0" w:type="dxa"/>
            <w:right w:w="108" w:type="dxa"/>
          </w:tblCellMar>
        </w:tblPrEx>
        <w:trPr>
          <w:trHeight w:val="1237" w:hRule="atLeast"/>
        </w:trPr>
        <w:tc>
          <w:tcPr>
            <w:tcW w:w="9460"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300" w:lineRule="atLeast"/>
              <w:rPr>
                <w:rFonts w:hint="eastAsia" w:ascii="仿宋" w:hAnsi="仿宋" w:eastAsia="仿宋" w:cs="仿宋"/>
                <w:sz w:val="28"/>
                <w:szCs w:val="28"/>
              </w:rPr>
            </w:pPr>
            <w:r>
              <w:rPr>
                <w:rFonts w:hint="eastAsia" w:ascii="仿宋" w:hAnsi="仿宋" w:eastAsia="仿宋" w:cs="仿宋"/>
                <w:sz w:val="28"/>
                <w:szCs w:val="28"/>
              </w:rPr>
              <w:t xml:space="preserve">住宿天数：  </w:t>
            </w:r>
            <w:r>
              <w:rPr>
                <w:rFonts w:hint="eastAsia" w:ascii="仿宋" w:hAnsi="仿宋" w:eastAsia="仿宋" w:cs="仿宋"/>
                <w:sz w:val="28"/>
                <w:szCs w:val="28"/>
                <w:u w:val="single"/>
              </w:rPr>
              <w:t xml:space="preserve">    </w:t>
            </w:r>
            <w:r>
              <w:rPr>
                <w:rFonts w:hint="eastAsia" w:ascii="仿宋" w:hAnsi="仿宋" w:eastAsia="仿宋" w:cs="仿宋"/>
                <w:sz w:val="28"/>
                <w:szCs w:val="28"/>
              </w:rPr>
              <w:t>天</w:t>
            </w:r>
          </w:p>
          <w:p>
            <w:pPr>
              <w:spacing w:line="300" w:lineRule="atLeast"/>
              <w:rPr>
                <w:rFonts w:hint="eastAsia" w:ascii="仿宋" w:hAnsi="仿宋" w:eastAsia="仿宋" w:cs="仿宋"/>
                <w:sz w:val="28"/>
                <w:szCs w:val="28"/>
              </w:rPr>
            </w:pPr>
            <w:r>
              <w:rPr>
                <w:rFonts w:hint="eastAsia" w:ascii="仿宋" w:hAnsi="仿宋" w:eastAsia="仿宋" w:cs="仿宋"/>
                <w:sz w:val="28"/>
                <w:szCs w:val="28"/>
              </w:rPr>
              <w:t>住宿要求：  ☐标间    ☐单间</w:t>
            </w:r>
          </w:p>
        </w:tc>
      </w:tr>
      <w:tr>
        <w:tblPrEx>
          <w:tblLayout w:type="fixed"/>
          <w:tblCellMar>
            <w:top w:w="0" w:type="dxa"/>
            <w:left w:w="108" w:type="dxa"/>
            <w:bottom w:w="0" w:type="dxa"/>
            <w:right w:w="108" w:type="dxa"/>
          </w:tblCellMar>
        </w:tblPrEx>
        <w:trPr>
          <w:trHeight w:val="1701" w:hRule="atLeast"/>
        </w:trPr>
        <w:tc>
          <w:tcPr>
            <w:tcW w:w="9460"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spacing w:line="0" w:lineRule="atLeast"/>
              <w:rPr>
                <w:rFonts w:hint="eastAsia" w:ascii="仿宋" w:hAnsi="仿宋" w:eastAsia="仿宋" w:cs="仿宋"/>
                <w:kern w:val="0"/>
                <w:sz w:val="28"/>
                <w:szCs w:val="28"/>
              </w:rPr>
            </w:pPr>
            <w:r>
              <w:rPr>
                <w:rFonts w:hint="eastAsia" w:ascii="仿宋" w:hAnsi="仿宋" w:eastAsia="仿宋" w:cs="仿宋"/>
                <w:kern w:val="0"/>
                <w:sz w:val="28"/>
                <w:szCs w:val="28"/>
              </w:rPr>
              <w:t>1、请您务必准确填写各项信息,以便制作代表证、通讯录等相关会务资料。</w:t>
            </w:r>
          </w:p>
          <w:p>
            <w:pPr>
              <w:widowControl/>
              <w:spacing w:line="0" w:lineRule="atLeast"/>
              <w:rPr>
                <w:rFonts w:hint="eastAsia" w:ascii="仿宋" w:hAnsi="仿宋" w:eastAsia="仿宋" w:cs="仿宋"/>
                <w:b/>
                <w:bCs/>
                <w:color w:val="FF0000"/>
                <w:kern w:val="0"/>
                <w:sz w:val="28"/>
                <w:szCs w:val="28"/>
                <w:lang w:eastAsia="zh-CN"/>
              </w:rPr>
            </w:pPr>
            <w:r>
              <w:rPr>
                <w:rFonts w:hint="eastAsia" w:ascii="仿宋" w:hAnsi="仿宋" w:eastAsia="仿宋" w:cs="仿宋"/>
                <w:kern w:val="0"/>
                <w:sz w:val="28"/>
                <w:szCs w:val="28"/>
              </w:rPr>
              <w:t>2</w:t>
            </w:r>
            <w:r>
              <w:rPr>
                <w:rFonts w:hint="eastAsia" w:ascii="仿宋" w:hAnsi="仿宋" w:eastAsia="仿宋" w:cs="仿宋"/>
                <w:b/>
                <w:bCs/>
                <w:kern w:val="0"/>
                <w:sz w:val="28"/>
                <w:szCs w:val="28"/>
              </w:rPr>
              <w:t>、请您在回传此确认表后5个工作日内办理付款，汇款注明:</w:t>
            </w:r>
            <w:r>
              <w:rPr>
                <w:rFonts w:hint="eastAsia" w:ascii="仿宋" w:hAnsi="仿宋" w:eastAsia="仿宋" w:cs="仿宋"/>
                <w:b/>
                <w:bCs/>
                <w:kern w:val="0"/>
                <w:sz w:val="28"/>
                <w:szCs w:val="28"/>
                <w:lang w:eastAsia="zh-CN"/>
              </w:rPr>
              <w:t>“医疗器械生物学评价与临床前研究”培训班</w:t>
            </w:r>
          </w:p>
          <w:p>
            <w:pPr>
              <w:widowControl/>
              <w:spacing w:line="0" w:lineRule="atLeast"/>
              <w:rPr>
                <w:rFonts w:hint="eastAsia" w:ascii="仿宋" w:hAnsi="仿宋" w:eastAsia="仿宋" w:cs="仿宋"/>
                <w:kern w:val="0"/>
                <w:sz w:val="28"/>
                <w:szCs w:val="28"/>
              </w:rPr>
            </w:pPr>
            <w:r>
              <w:rPr>
                <w:rFonts w:hint="eastAsia" w:ascii="仿宋" w:hAnsi="仿宋" w:eastAsia="仿宋" w:cs="仿宋"/>
                <w:kern w:val="0"/>
                <w:sz w:val="28"/>
                <w:szCs w:val="28"/>
              </w:rPr>
              <w:t>3、付款后把汇款底单发送至zgylqxhyxh@126.com，款到后会邮寄正式发票。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30" w:type="dxa"/>
            <w:gridSpan w:val="2"/>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单位名称</w:t>
            </w:r>
          </w:p>
        </w:tc>
        <w:tc>
          <w:tcPr>
            <w:tcW w:w="2706" w:type="dxa"/>
            <w:gridSpan w:val="2"/>
            <w:noWrap w:val="0"/>
            <w:vAlign w:val="top"/>
          </w:tcPr>
          <w:p>
            <w:pPr>
              <w:jc w:val="center"/>
              <w:rPr>
                <w:rFonts w:hint="eastAsia" w:ascii="仿宋" w:hAnsi="仿宋" w:eastAsia="仿宋" w:cs="仿宋"/>
                <w:sz w:val="28"/>
                <w:szCs w:val="28"/>
              </w:rPr>
            </w:pPr>
          </w:p>
        </w:tc>
        <w:tc>
          <w:tcPr>
            <w:tcW w:w="1441"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金  额</w:t>
            </w:r>
          </w:p>
        </w:tc>
        <w:tc>
          <w:tcPr>
            <w:tcW w:w="3283"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30" w:type="dxa"/>
            <w:gridSpan w:val="2"/>
            <w:noWrap w:val="0"/>
            <w:vAlign w:val="top"/>
          </w:tcPr>
          <w:p>
            <w:pPr>
              <w:rPr>
                <w:rFonts w:hint="eastAsia" w:ascii="仿宋" w:hAnsi="仿宋" w:eastAsia="仿宋" w:cs="仿宋"/>
                <w:sz w:val="28"/>
                <w:szCs w:val="28"/>
              </w:rPr>
            </w:pPr>
            <w:r>
              <w:rPr>
                <w:rFonts w:hint="eastAsia" w:ascii="仿宋" w:hAnsi="仿宋" w:eastAsia="仿宋" w:cs="仿宋"/>
                <w:sz w:val="28"/>
                <w:szCs w:val="28"/>
              </w:rPr>
              <w:t>纳税人识别号</w:t>
            </w:r>
          </w:p>
        </w:tc>
        <w:tc>
          <w:tcPr>
            <w:tcW w:w="2706" w:type="dxa"/>
            <w:gridSpan w:val="2"/>
            <w:noWrap w:val="0"/>
            <w:vAlign w:val="top"/>
          </w:tcPr>
          <w:p>
            <w:pPr>
              <w:jc w:val="center"/>
              <w:rPr>
                <w:rFonts w:hint="eastAsia" w:ascii="仿宋" w:hAnsi="仿宋" w:eastAsia="仿宋" w:cs="仿宋"/>
                <w:sz w:val="28"/>
                <w:szCs w:val="28"/>
              </w:rPr>
            </w:pPr>
          </w:p>
        </w:tc>
        <w:tc>
          <w:tcPr>
            <w:tcW w:w="1441"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开户行</w:t>
            </w:r>
          </w:p>
        </w:tc>
        <w:tc>
          <w:tcPr>
            <w:tcW w:w="3283"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30" w:type="dxa"/>
            <w:gridSpan w:val="2"/>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地  址</w:t>
            </w:r>
          </w:p>
        </w:tc>
        <w:tc>
          <w:tcPr>
            <w:tcW w:w="2706" w:type="dxa"/>
            <w:gridSpan w:val="2"/>
            <w:noWrap w:val="0"/>
            <w:vAlign w:val="top"/>
          </w:tcPr>
          <w:p>
            <w:pPr>
              <w:jc w:val="center"/>
              <w:rPr>
                <w:rFonts w:hint="eastAsia" w:ascii="仿宋" w:hAnsi="仿宋" w:eastAsia="仿宋" w:cs="仿宋"/>
                <w:sz w:val="28"/>
                <w:szCs w:val="28"/>
              </w:rPr>
            </w:pPr>
          </w:p>
        </w:tc>
        <w:tc>
          <w:tcPr>
            <w:tcW w:w="1441"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账  号</w:t>
            </w:r>
          </w:p>
        </w:tc>
        <w:tc>
          <w:tcPr>
            <w:tcW w:w="3283"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30" w:type="dxa"/>
            <w:gridSpan w:val="2"/>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电  话</w:t>
            </w:r>
          </w:p>
        </w:tc>
        <w:tc>
          <w:tcPr>
            <w:tcW w:w="2706" w:type="dxa"/>
            <w:gridSpan w:val="2"/>
            <w:noWrap w:val="0"/>
            <w:vAlign w:val="top"/>
          </w:tcPr>
          <w:p>
            <w:pPr>
              <w:jc w:val="center"/>
              <w:rPr>
                <w:rFonts w:hint="eastAsia" w:ascii="仿宋" w:hAnsi="仿宋" w:eastAsia="仿宋" w:cs="仿宋"/>
                <w:sz w:val="28"/>
                <w:szCs w:val="28"/>
              </w:rPr>
            </w:pPr>
          </w:p>
        </w:tc>
        <w:tc>
          <w:tcPr>
            <w:tcW w:w="1441"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联系人</w:t>
            </w:r>
          </w:p>
        </w:tc>
        <w:tc>
          <w:tcPr>
            <w:tcW w:w="3283"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030" w:type="dxa"/>
            <w:gridSpan w:val="2"/>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开票名目</w:t>
            </w:r>
          </w:p>
        </w:tc>
        <w:tc>
          <w:tcPr>
            <w:tcW w:w="2706" w:type="dxa"/>
            <w:gridSpan w:val="2"/>
            <w:noWrap w:val="0"/>
            <w:vAlign w:val="top"/>
          </w:tcPr>
          <w:p>
            <w:pPr>
              <w:jc w:val="center"/>
              <w:rPr>
                <w:rFonts w:hint="eastAsia" w:ascii="仿宋" w:hAnsi="仿宋" w:eastAsia="仿宋" w:cs="仿宋"/>
                <w:sz w:val="28"/>
                <w:szCs w:val="28"/>
              </w:rPr>
            </w:pPr>
            <w:r>
              <w:rPr>
                <w:rFonts w:hint="eastAsia" w:ascii="仿宋" w:hAnsi="仿宋" w:eastAsia="仿宋"/>
                <w:sz w:val="28"/>
                <w:lang w:eastAsia="zh-CN"/>
              </w:rPr>
              <w:t>会议服务费</w:t>
            </w:r>
          </w:p>
        </w:tc>
        <w:tc>
          <w:tcPr>
            <w:tcW w:w="1441"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手  机</w:t>
            </w:r>
          </w:p>
        </w:tc>
        <w:tc>
          <w:tcPr>
            <w:tcW w:w="3283" w:type="dxa"/>
            <w:gridSpan w:val="2"/>
            <w:noWrap w:val="0"/>
            <w:vAlign w:val="top"/>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2030" w:type="dxa"/>
            <w:gridSpan w:val="2"/>
            <w:noWrap w:val="0"/>
            <w:vAlign w:val="top"/>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开票明细</w:t>
            </w:r>
          </w:p>
        </w:tc>
        <w:tc>
          <w:tcPr>
            <w:tcW w:w="2706" w:type="dxa"/>
            <w:gridSpan w:val="2"/>
            <w:noWrap w:val="0"/>
            <w:vAlign w:val="top"/>
          </w:tcPr>
          <w:p>
            <w:pPr>
              <w:jc w:val="both"/>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sz w:val="28"/>
              </w:rPr>
              <w:t>专</w:t>
            </w:r>
            <w:r>
              <w:rPr>
                <w:rFonts w:hint="eastAsia" w:ascii="仿宋" w:hAnsi="仿宋" w:eastAsia="仿宋"/>
                <w:sz w:val="28"/>
                <w:lang w:val="en-US" w:eastAsia="zh-CN"/>
              </w:rPr>
              <w:t xml:space="preserve"> </w:t>
            </w:r>
            <w:r>
              <w:rPr>
                <w:rFonts w:hint="eastAsia" w:ascii="仿宋" w:hAnsi="仿宋" w:eastAsia="仿宋"/>
                <w:sz w:val="28"/>
              </w:rPr>
              <w:t xml:space="preserve">票  </w:t>
            </w:r>
            <w:r>
              <w:rPr>
                <w:rFonts w:hint="eastAsia" w:ascii="仿宋" w:hAnsi="仿宋" w:eastAsia="仿宋" w:cs="仿宋"/>
                <w:sz w:val="28"/>
                <w:szCs w:val="28"/>
              </w:rPr>
              <w:t>☐</w:t>
            </w:r>
            <w:r>
              <w:rPr>
                <w:rFonts w:hint="eastAsia" w:ascii="仿宋" w:hAnsi="仿宋" w:eastAsia="仿宋"/>
                <w:sz w:val="28"/>
              </w:rPr>
              <w:t>普</w:t>
            </w:r>
            <w:r>
              <w:rPr>
                <w:rFonts w:hint="eastAsia" w:ascii="仿宋" w:hAnsi="仿宋" w:eastAsia="仿宋"/>
                <w:sz w:val="28"/>
                <w:lang w:val="en-US" w:eastAsia="zh-CN"/>
              </w:rPr>
              <w:t xml:space="preserve"> </w:t>
            </w:r>
            <w:r>
              <w:rPr>
                <w:rFonts w:hint="eastAsia" w:ascii="仿宋" w:hAnsi="仿宋" w:eastAsia="仿宋"/>
                <w:sz w:val="28"/>
              </w:rPr>
              <w:t>票</w:t>
            </w:r>
          </w:p>
        </w:tc>
        <w:tc>
          <w:tcPr>
            <w:tcW w:w="1441" w:type="dxa"/>
            <w:noWrap w:val="0"/>
            <w:vAlign w:val="top"/>
          </w:tcPr>
          <w:p>
            <w:pPr>
              <w:jc w:val="center"/>
              <w:rPr>
                <w:rFonts w:hint="eastAsia" w:ascii="仿宋" w:hAnsi="仿宋" w:eastAsia="仿宋" w:cs="仿宋"/>
                <w:sz w:val="28"/>
                <w:szCs w:val="28"/>
              </w:rPr>
            </w:pPr>
          </w:p>
        </w:tc>
        <w:tc>
          <w:tcPr>
            <w:tcW w:w="3283" w:type="dxa"/>
            <w:gridSpan w:val="2"/>
            <w:noWrap w:val="0"/>
            <w:vAlign w:val="top"/>
          </w:tcPr>
          <w:p>
            <w:pPr>
              <w:jc w:val="center"/>
              <w:rPr>
                <w:rFonts w:hint="eastAsia" w:ascii="仿宋" w:hAnsi="仿宋" w:eastAsia="仿宋" w:cs="仿宋"/>
                <w:sz w:val="24"/>
                <w:szCs w:val="24"/>
              </w:rPr>
            </w:pP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Lines="0" w:line="380" w:lineRule="exact"/>
        <w:ind w:right="0" w:rightChars="0" w:firstLine="280" w:firstLineChars="100"/>
        <w:jc w:val="left"/>
        <w:textAlignment w:val="auto"/>
        <w:outlineLvl w:val="9"/>
        <w:rPr>
          <w:rFonts w:hint="eastAsia" w:ascii="仿宋" w:hAnsi="仿宋" w:eastAsia="仿宋" w:cs="仿宋"/>
          <w:kern w:val="0"/>
          <w:sz w:val="28"/>
          <w:szCs w:val="28"/>
        </w:rPr>
      </w:pP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Lines="0" w:line="380" w:lineRule="exact"/>
        <w:ind w:right="0" w:rightChars="0" w:firstLine="280" w:firstLineChars="1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xml:space="preserve">联系人：孙亚宾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手  机：</w:t>
      </w:r>
      <w:r>
        <w:rPr>
          <w:rFonts w:hint="eastAsia" w:ascii="仿宋" w:hAnsi="仿宋" w:eastAsia="仿宋" w:cs="仿宋"/>
          <w:kern w:val="0"/>
          <w:sz w:val="28"/>
          <w:szCs w:val="28"/>
          <w:lang w:val="en-US" w:eastAsia="zh-CN"/>
        </w:rPr>
        <w:t>13552226832（同微信）</w:t>
      </w:r>
      <w:r>
        <w:rPr>
          <w:rFonts w:hint="eastAsia" w:ascii="仿宋" w:hAnsi="仿宋" w:eastAsia="仿宋" w:cs="仿宋"/>
          <w:kern w:val="0"/>
          <w:sz w:val="28"/>
          <w:szCs w:val="28"/>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Lines="0" w:line="380" w:lineRule="exact"/>
        <w:ind w:left="0" w:leftChars="0" w:right="0" w:rightChars="0" w:firstLine="280" w:firstLineChars="100"/>
        <w:jc w:val="lef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 xml:space="preserve">电  话：010-59465799     </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 xml:space="preserve">传  真：010-59465799   </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Lines="0" w:line="380" w:lineRule="exact"/>
        <w:ind w:left="0" w:leftChars="0" w:right="0" w:rightChars="0" w:firstLine="280" w:firstLineChars="100"/>
        <w:jc w:val="left"/>
        <w:textAlignment w:val="auto"/>
        <w:outlineLvl w:val="9"/>
        <w:rPr>
          <w:rFonts w:hint="eastAsia" w:ascii="仿宋" w:hAnsi="仿宋" w:eastAsia="仿宋" w:cs="仿宋"/>
          <w:sz w:val="28"/>
          <w:szCs w:val="28"/>
        </w:rPr>
      </w:pPr>
      <w:r>
        <w:rPr>
          <w:rFonts w:hint="eastAsia" w:ascii="仿宋" w:hAnsi="仿宋" w:eastAsia="仿宋" w:cs="仿宋"/>
          <w:kern w:val="0"/>
          <w:sz w:val="28"/>
          <w:szCs w:val="28"/>
        </w:rPr>
        <w:t>邮  箱：zgylqxhyxh@126.com</w:t>
      </w:r>
    </w:p>
    <w:sectPr>
      <w:pgSz w:w="11906" w:h="16838"/>
      <w:pgMar w:top="1276" w:right="1416" w:bottom="1276" w:left="1560" w:header="43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7E"/>
    <w:multiLevelType w:val="multilevel"/>
    <w:tmpl w:val="00462D7E"/>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C9464B2"/>
    <w:multiLevelType w:val="multilevel"/>
    <w:tmpl w:val="2C9464B2"/>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5D9B9C42"/>
    <w:multiLevelType w:val="singleLevel"/>
    <w:tmpl w:val="5D9B9C42"/>
    <w:lvl w:ilvl="0" w:tentative="0">
      <w:start w:val="1"/>
      <w:numFmt w:val="decimal"/>
      <w:lvlText w:val="%1."/>
      <w:lvlJc w:val="left"/>
      <w:pPr>
        <w:tabs>
          <w:tab w:val="left" w:pos="312"/>
        </w:tabs>
      </w:pPr>
    </w:lvl>
  </w:abstractNum>
  <w:abstractNum w:abstractNumId="3">
    <w:nsid w:val="6CBBC28F"/>
    <w:multiLevelType w:val="singleLevel"/>
    <w:tmpl w:val="6CBBC28F"/>
    <w:lvl w:ilvl="0" w:tentative="0">
      <w:start w:val="1"/>
      <w:numFmt w:val="chineseCounting"/>
      <w:suff w:val="space"/>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E3B54"/>
    <w:rsid w:val="00001818"/>
    <w:rsid w:val="0000301A"/>
    <w:rsid w:val="00017AC8"/>
    <w:rsid w:val="00024797"/>
    <w:rsid w:val="000309EA"/>
    <w:rsid w:val="00075DE7"/>
    <w:rsid w:val="00081A2B"/>
    <w:rsid w:val="00085A43"/>
    <w:rsid w:val="000D163B"/>
    <w:rsid w:val="001035BF"/>
    <w:rsid w:val="001105E5"/>
    <w:rsid w:val="001315C9"/>
    <w:rsid w:val="0016110C"/>
    <w:rsid w:val="001750C1"/>
    <w:rsid w:val="001841D4"/>
    <w:rsid w:val="00197D4F"/>
    <w:rsid w:val="001A1228"/>
    <w:rsid w:val="00207E9B"/>
    <w:rsid w:val="00210974"/>
    <w:rsid w:val="00210AD3"/>
    <w:rsid w:val="00222879"/>
    <w:rsid w:val="002351FA"/>
    <w:rsid w:val="002403F5"/>
    <w:rsid w:val="002420AC"/>
    <w:rsid w:val="00255344"/>
    <w:rsid w:val="002B2243"/>
    <w:rsid w:val="002E7550"/>
    <w:rsid w:val="00303604"/>
    <w:rsid w:val="003310A5"/>
    <w:rsid w:val="00331F93"/>
    <w:rsid w:val="00367EE3"/>
    <w:rsid w:val="00387987"/>
    <w:rsid w:val="003A3131"/>
    <w:rsid w:val="003B3D87"/>
    <w:rsid w:val="003B6D82"/>
    <w:rsid w:val="003E432F"/>
    <w:rsid w:val="003E7091"/>
    <w:rsid w:val="004074E1"/>
    <w:rsid w:val="00413616"/>
    <w:rsid w:val="0044077D"/>
    <w:rsid w:val="00470A40"/>
    <w:rsid w:val="00472985"/>
    <w:rsid w:val="004C5396"/>
    <w:rsid w:val="004D609B"/>
    <w:rsid w:val="004F1833"/>
    <w:rsid w:val="00524D71"/>
    <w:rsid w:val="0054154F"/>
    <w:rsid w:val="005577BA"/>
    <w:rsid w:val="005666CD"/>
    <w:rsid w:val="005E43D7"/>
    <w:rsid w:val="005F1BB1"/>
    <w:rsid w:val="005F542B"/>
    <w:rsid w:val="006071ED"/>
    <w:rsid w:val="00677B93"/>
    <w:rsid w:val="006C2211"/>
    <w:rsid w:val="006C7692"/>
    <w:rsid w:val="006D5681"/>
    <w:rsid w:val="006E6DF8"/>
    <w:rsid w:val="00721A4D"/>
    <w:rsid w:val="00750D4C"/>
    <w:rsid w:val="00751D0D"/>
    <w:rsid w:val="007745B1"/>
    <w:rsid w:val="007F0915"/>
    <w:rsid w:val="007F1F46"/>
    <w:rsid w:val="007F29A8"/>
    <w:rsid w:val="00804AA5"/>
    <w:rsid w:val="00874A58"/>
    <w:rsid w:val="008F5913"/>
    <w:rsid w:val="0090160E"/>
    <w:rsid w:val="00941212"/>
    <w:rsid w:val="00994FD4"/>
    <w:rsid w:val="009A1A42"/>
    <w:rsid w:val="009E2259"/>
    <w:rsid w:val="009F403A"/>
    <w:rsid w:val="009F507E"/>
    <w:rsid w:val="00A060E6"/>
    <w:rsid w:val="00A17057"/>
    <w:rsid w:val="00A5295C"/>
    <w:rsid w:val="00A63B4C"/>
    <w:rsid w:val="00A7195E"/>
    <w:rsid w:val="00B015E8"/>
    <w:rsid w:val="00B31ED3"/>
    <w:rsid w:val="00B42BD2"/>
    <w:rsid w:val="00B64246"/>
    <w:rsid w:val="00B676CC"/>
    <w:rsid w:val="00BB5937"/>
    <w:rsid w:val="00BE5997"/>
    <w:rsid w:val="00C257D5"/>
    <w:rsid w:val="00C46D7F"/>
    <w:rsid w:val="00C67E6C"/>
    <w:rsid w:val="00C7369E"/>
    <w:rsid w:val="00CA39D0"/>
    <w:rsid w:val="00CD336B"/>
    <w:rsid w:val="00D27F85"/>
    <w:rsid w:val="00D461ED"/>
    <w:rsid w:val="00D65AC8"/>
    <w:rsid w:val="00D84B2A"/>
    <w:rsid w:val="00D8788A"/>
    <w:rsid w:val="00DA6511"/>
    <w:rsid w:val="00E208C4"/>
    <w:rsid w:val="00E45F20"/>
    <w:rsid w:val="00E80AFD"/>
    <w:rsid w:val="00E81B0C"/>
    <w:rsid w:val="00EE3B54"/>
    <w:rsid w:val="00EE6F81"/>
    <w:rsid w:val="00EF4FE3"/>
    <w:rsid w:val="00F13503"/>
    <w:rsid w:val="00F2046D"/>
    <w:rsid w:val="00F66C5E"/>
    <w:rsid w:val="00F73DD3"/>
    <w:rsid w:val="00FB5F31"/>
    <w:rsid w:val="00FE0D2A"/>
    <w:rsid w:val="015837E1"/>
    <w:rsid w:val="01BA4375"/>
    <w:rsid w:val="04DF4D4C"/>
    <w:rsid w:val="05691B43"/>
    <w:rsid w:val="06437F53"/>
    <w:rsid w:val="08E258F3"/>
    <w:rsid w:val="09DD1455"/>
    <w:rsid w:val="09F7185E"/>
    <w:rsid w:val="0A3923FA"/>
    <w:rsid w:val="0AAB5DC2"/>
    <w:rsid w:val="0AAD604D"/>
    <w:rsid w:val="0ADB1067"/>
    <w:rsid w:val="0C6166BC"/>
    <w:rsid w:val="0E275AEE"/>
    <w:rsid w:val="0FA10326"/>
    <w:rsid w:val="10E2696C"/>
    <w:rsid w:val="128A56AA"/>
    <w:rsid w:val="1326022B"/>
    <w:rsid w:val="1396441F"/>
    <w:rsid w:val="14A5084D"/>
    <w:rsid w:val="15876DC0"/>
    <w:rsid w:val="159E47A0"/>
    <w:rsid w:val="1866246A"/>
    <w:rsid w:val="188177DF"/>
    <w:rsid w:val="18EE3A48"/>
    <w:rsid w:val="1A9F186D"/>
    <w:rsid w:val="1E621C8E"/>
    <w:rsid w:val="1FF6539C"/>
    <w:rsid w:val="23015DFB"/>
    <w:rsid w:val="230F0713"/>
    <w:rsid w:val="24542675"/>
    <w:rsid w:val="25C7117A"/>
    <w:rsid w:val="267F1265"/>
    <w:rsid w:val="2889366F"/>
    <w:rsid w:val="296210E6"/>
    <w:rsid w:val="2A6E50B0"/>
    <w:rsid w:val="2B326949"/>
    <w:rsid w:val="2C3043A0"/>
    <w:rsid w:val="2CB84689"/>
    <w:rsid w:val="2E362E14"/>
    <w:rsid w:val="2FAC1A01"/>
    <w:rsid w:val="32BF7E22"/>
    <w:rsid w:val="356529CF"/>
    <w:rsid w:val="35E36A80"/>
    <w:rsid w:val="37B07657"/>
    <w:rsid w:val="385118C4"/>
    <w:rsid w:val="3A5F7CA7"/>
    <w:rsid w:val="3AAA5F96"/>
    <w:rsid w:val="3BBF38EE"/>
    <w:rsid w:val="3C1C76EA"/>
    <w:rsid w:val="3F7C50AC"/>
    <w:rsid w:val="3F9E0752"/>
    <w:rsid w:val="3FDC4B73"/>
    <w:rsid w:val="411651FD"/>
    <w:rsid w:val="42160E79"/>
    <w:rsid w:val="43164013"/>
    <w:rsid w:val="439A32D1"/>
    <w:rsid w:val="48750ED4"/>
    <w:rsid w:val="496662A2"/>
    <w:rsid w:val="49FE0F4C"/>
    <w:rsid w:val="4A4E4C36"/>
    <w:rsid w:val="4AC11056"/>
    <w:rsid w:val="4F1101CF"/>
    <w:rsid w:val="4F715C23"/>
    <w:rsid w:val="4F9613BB"/>
    <w:rsid w:val="516632F2"/>
    <w:rsid w:val="532E19E0"/>
    <w:rsid w:val="5569486C"/>
    <w:rsid w:val="55B657A2"/>
    <w:rsid w:val="570C7133"/>
    <w:rsid w:val="588E0746"/>
    <w:rsid w:val="593E76D0"/>
    <w:rsid w:val="5A0954A6"/>
    <w:rsid w:val="5B12758A"/>
    <w:rsid w:val="5B311679"/>
    <w:rsid w:val="5B316E37"/>
    <w:rsid w:val="5B525CB5"/>
    <w:rsid w:val="5C2C003D"/>
    <w:rsid w:val="5F7E317C"/>
    <w:rsid w:val="60E26BBD"/>
    <w:rsid w:val="618E4AC4"/>
    <w:rsid w:val="63157681"/>
    <w:rsid w:val="6363497F"/>
    <w:rsid w:val="63FC5D08"/>
    <w:rsid w:val="658B6D2F"/>
    <w:rsid w:val="66632B42"/>
    <w:rsid w:val="69EA4268"/>
    <w:rsid w:val="6B676FDE"/>
    <w:rsid w:val="6BA20A6C"/>
    <w:rsid w:val="6C2C7CCE"/>
    <w:rsid w:val="6C746D4E"/>
    <w:rsid w:val="6E820B4A"/>
    <w:rsid w:val="70F726CE"/>
    <w:rsid w:val="7120467C"/>
    <w:rsid w:val="71A82E92"/>
    <w:rsid w:val="71AD0476"/>
    <w:rsid w:val="75684580"/>
    <w:rsid w:val="75795C07"/>
    <w:rsid w:val="7741691F"/>
    <w:rsid w:val="776D290D"/>
    <w:rsid w:val="797D6E73"/>
    <w:rsid w:val="79D15968"/>
    <w:rsid w:val="7A7F6DD9"/>
    <w:rsid w:val="7BEE3365"/>
    <w:rsid w:val="7D5C3FD2"/>
    <w:rsid w:val="7E466B93"/>
    <w:rsid w:val="7ECE1BFC"/>
    <w:rsid w:val="7F0405E7"/>
    <w:rsid w:val="7F070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1"/>
    <w:semiHidden/>
    <w:unhideWhenUsed/>
    <w:qFormat/>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9"/>
    <w:qFormat/>
    <w:uiPriority w:val="99"/>
    <w:pPr>
      <w:ind w:left="100" w:leftChars="2500"/>
    </w:pPr>
  </w:style>
  <w:style w:type="paragraph" w:styleId="5">
    <w:name w:val="Balloon Text"/>
    <w:basedOn w:val="1"/>
    <w:link w:val="16"/>
    <w:qFormat/>
    <w:uiPriority w:val="99"/>
    <w:rPr>
      <w:sz w:val="18"/>
      <w:szCs w:val="18"/>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spacing w:beforeAutospacing="1" w:afterAutospacing="1"/>
      <w:jc w:val="left"/>
    </w:pPr>
    <w:rPr>
      <w:rFonts w:cs="Arial Unicode MS"/>
      <w:kern w:val="0"/>
      <w:sz w:val="24"/>
      <w:lang w:bidi="km-KH"/>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12">
    <w:name w:val="Strong"/>
    <w:basedOn w:val="11"/>
    <w:qFormat/>
    <w:uiPriority w:val="22"/>
    <w:rPr>
      <w:b/>
    </w:rPr>
  </w:style>
  <w:style w:type="character" w:styleId="13">
    <w:name w:val="FollowedHyperlink"/>
    <w:basedOn w:val="11"/>
    <w:qFormat/>
    <w:uiPriority w:val="99"/>
    <w:rPr>
      <w:color w:val="800080"/>
      <w:u w:val="single"/>
    </w:rPr>
  </w:style>
  <w:style w:type="character" w:styleId="14">
    <w:name w:val="Hyperlink"/>
    <w:basedOn w:val="11"/>
    <w:qFormat/>
    <w:uiPriority w:val="99"/>
    <w:rPr>
      <w:color w:val="444444"/>
      <w:sz w:val="18"/>
      <w:szCs w:val="18"/>
      <w:u w:val="none"/>
    </w:rPr>
  </w:style>
  <w:style w:type="paragraph" w:customStyle="1" w:styleId="15">
    <w:name w:val="列出段落1"/>
    <w:basedOn w:val="1"/>
    <w:qFormat/>
    <w:uiPriority w:val="34"/>
    <w:pPr>
      <w:ind w:firstLine="420" w:firstLineChars="200"/>
    </w:pPr>
  </w:style>
  <w:style w:type="character" w:customStyle="1" w:styleId="16">
    <w:name w:val="批注框文本 Char"/>
    <w:basedOn w:val="11"/>
    <w:link w:val="5"/>
    <w:qFormat/>
    <w:uiPriority w:val="99"/>
    <w:rPr>
      <w:sz w:val="18"/>
      <w:szCs w:val="18"/>
    </w:rPr>
  </w:style>
  <w:style w:type="paragraph" w:customStyle="1" w:styleId="17">
    <w:name w:val="列出段落11"/>
    <w:basedOn w:val="1"/>
    <w:qFormat/>
    <w:uiPriority w:val="34"/>
    <w:pPr>
      <w:ind w:firstLine="420" w:firstLineChars="200"/>
    </w:pPr>
  </w:style>
  <w:style w:type="paragraph" w:styleId="18">
    <w:name w:val="List Paragraph"/>
    <w:basedOn w:val="1"/>
    <w:qFormat/>
    <w:uiPriority w:val="34"/>
    <w:pPr>
      <w:ind w:firstLine="420" w:firstLineChars="200"/>
    </w:pPr>
  </w:style>
  <w:style w:type="character" w:customStyle="1" w:styleId="19">
    <w:name w:val="日期 Char"/>
    <w:basedOn w:val="11"/>
    <w:link w:val="4"/>
    <w:qFormat/>
    <w:uiPriority w:val="99"/>
    <w:rPr>
      <w:kern w:val="2"/>
      <w:sz w:val="21"/>
      <w:szCs w:val="22"/>
    </w:rPr>
  </w:style>
  <w:style w:type="character" w:customStyle="1" w:styleId="20">
    <w:name w:val="标题 1 Char"/>
    <w:basedOn w:val="11"/>
    <w:link w:val="2"/>
    <w:qFormat/>
    <w:uiPriority w:val="0"/>
    <w:rPr>
      <w:rFonts w:ascii="Calibri" w:hAnsi="Calibri" w:eastAsia="宋体" w:cs="宋体"/>
      <w:b/>
      <w:bCs/>
      <w:kern w:val="44"/>
      <w:sz w:val="44"/>
      <w:szCs w:val="44"/>
    </w:rPr>
  </w:style>
  <w:style w:type="character" w:customStyle="1" w:styleId="21">
    <w:name w:val="标题 3 Char"/>
    <w:basedOn w:val="11"/>
    <w:link w:val="3"/>
    <w:semiHidden/>
    <w:qFormat/>
    <w:uiPriority w:val="0"/>
    <w:rPr>
      <w:rFonts w:ascii="Calibri" w:hAnsi="Calibri" w:eastAsia="宋体" w:cs="宋体"/>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196</Words>
  <Characters>1120</Characters>
  <Lines>9</Lines>
  <Paragraphs>2</Paragraphs>
  <TotalTime>6</TotalTime>
  <ScaleCrop>false</ScaleCrop>
  <LinksUpToDate>false</LinksUpToDate>
  <CharactersWithSpaces>1314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2018-06-24T23:42:00Z</dcterms:created>
  <dc:creator>Lenovo</dc:creator>
  <cp:lastModifiedBy>演宾</cp:lastModifiedBy>
  <dcterms:modified xsi:type="dcterms:W3CDTF">2019-03-29T12:40:58Z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