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C8" w:rsidRDefault="00F310B3" w:rsidP="001952CC">
      <w:pPr>
        <w:adjustRightInd w:val="0"/>
        <w:snapToGrid w:val="0"/>
        <w:spacing w:beforeLines="50" w:afterLines="50"/>
        <w:jc w:val="distribute"/>
        <w:rPr>
          <w:rFonts w:ascii="仿宋" w:eastAsia="仿宋" w:hAnsi="仿宋" w:cs="仿宋"/>
          <w:b/>
          <w:color w:val="FF0000"/>
          <w:sz w:val="72"/>
          <w:szCs w:val="72"/>
        </w:rPr>
      </w:pPr>
      <w:r>
        <w:rPr>
          <w:rFonts w:ascii="仿宋" w:eastAsia="仿宋" w:hAnsi="仿宋" w:cs="仿宋" w:hint="eastAsia"/>
          <w:b/>
          <w:color w:val="FF0000"/>
          <w:sz w:val="72"/>
          <w:szCs w:val="72"/>
        </w:rPr>
        <w:t>中国医疗器械行业协会</w:t>
      </w:r>
    </w:p>
    <w:p w:rsidR="00930DC8" w:rsidRDefault="001F4D22" w:rsidP="001952CC">
      <w:pPr>
        <w:adjustRightInd w:val="0"/>
        <w:snapToGrid w:val="0"/>
        <w:spacing w:beforeLines="50" w:afterLines="50"/>
        <w:jc w:val="distribute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1F4D22">
        <w:rPr>
          <w:rFonts w:ascii="仿宋" w:eastAsia="仿宋" w:hAnsi="仿宋" w:cs="仿宋"/>
          <w:b/>
          <w:color w:val="FF0000"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51.55pt;width:459.25pt;height:0;z-index:1024" o:gfxdata="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jDsRtUAAAAKAQAA&#10;DwAAAAAAAAABACAAAAAiAAAAZHJzL2Rvd25yZXYueG1sUEsBAhQAFAAAAAgAh07iQH2w123jAQAA&#10;owMAAA4AAAAAAAAAAQAgAAAAJAEAAGRycy9lMm9Eb2MueG1sUEsFBgAAAAAGAAYAWQEAAHkFAAAA&#10;AA==&#10;" adj="-3379,-1,-3379" strokecolor="red" strokeweight="1pt"/>
        </w:pict>
      </w:r>
      <w:r w:rsidR="00F310B3">
        <w:rPr>
          <w:rFonts w:ascii="仿宋" w:eastAsia="仿宋" w:hAnsi="仿宋" w:cs="仿宋" w:hint="eastAsia"/>
          <w:b/>
          <w:color w:val="FF0000"/>
          <w:sz w:val="72"/>
          <w:szCs w:val="72"/>
        </w:rPr>
        <w:t>创新服务专业委员会</w:t>
      </w:r>
    </w:p>
    <w:p w:rsidR="00930DC8" w:rsidRDefault="00F310B3" w:rsidP="001952CC">
      <w:pPr>
        <w:spacing w:beforeLines="100" w:afterLines="100" w:line="460" w:lineRule="exact"/>
        <w:ind w:firstLineChars="100" w:firstLine="361"/>
        <w:rPr>
          <w:rFonts w:ascii="仿宋" w:eastAsia="仿宋" w:hAnsi="仿宋" w:cs="仿宋"/>
          <w:b/>
          <w:bCs/>
          <w:kern w:val="0"/>
          <w:sz w:val="36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2"/>
        </w:rPr>
        <w:t>第一期“欧盟医疗器械法规（MDR）专题培训班”通知</w:t>
      </w:r>
    </w:p>
    <w:p w:rsidR="00930DC8" w:rsidRDefault="00F310B3">
      <w:pPr>
        <w:pStyle w:val="10"/>
        <w:widowControl/>
        <w:spacing w:after="120" w:line="460" w:lineRule="exact"/>
        <w:ind w:firstLineChars="0" w:firstLine="0"/>
        <w:jc w:val="left"/>
        <w:outlineLvl w:val="3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各相关单位：</w:t>
      </w:r>
    </w:p>
    <w:p w:rsidR="00930DC8" w:rsidRDefault="00F310B3" w:rsidP="004B3BE0">
      <w:pPr>
        <w:pStyle w:val="10"/>
        <w:widowControl/>
        <w:spacing w:after="156" w:line="460" w:lineRule="exact"/>
        <w:ind w:firstLine="560"/>
        <w:outlineLvl w:val="3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2017年5月，欧盟医疗器械新法规MDR (REGULATION EU 2017/745) 颁布，新法规将取代原有的医疗器械MDD指令和有源植入AIMD指令，并于2020年5月26日全面生效，截至目前仅剩半年左右的时间。新法规在各方职责、产品分类、认证途径等多方面做出了变化，同时，对产品安全和性能评估相关文件的审核将更加严格，包括临床评价和上市后的临床跟踪等。已通过MDD指令CE认证的产品，也需要重新评估后才能获得MDR CE证书，这对中国出口欧盟以及CE认证的医疗器械企业带来巨大的挑战。为了帮助企业提高应对能力并有效实施MDR法规，</w:t>
      </w:r>
      <w:r>
        <w:rPr>
          <w:rFonts w:ascii="仿宋" w:eastAsia="仿宋" w:hAnsi="仿宋" w:cs="仿宋" w:hint="eastAsia"/>
          <w:bCs/>
          <w:sz w:val="28"/>
          <w:szCs w:val="28"/>
        </w:rPr>
        <w:t>中国医疗器械行业协会创新服务专业委员会联合国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家医疗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器械产业技术创新服务联盟于2019年11月14-15日在北京举办“欧盟医疗器械法规（MDR）专题培训班”。</w:t>
      </w:r>
    </w:p>
    <w:p w:rsidR="00930DC8" w:rsidRDefault="00F310B3">
      <w:pPr>
        <w:pStyle w:val="10"/>
        <w:widowControl/>
        <w:spacing w:after="156" w:line="460" w:lineRule="exact"/>
        <w:ind w:firstLineChars="0" w:firstLine="0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会议信息如下:</w:t>
      </w:r>
    </w:p>
    <w:p w:rsidR="00930DC8" w:rsidRDefault="00F310B3">
      <w:pPr>
        <w:pStyle w:val="10"/>
        <w:widowControl/>
        <w:numPr>
          <w:ilvl w:val="0"/>
          <w:numId w:val="1"/>
        </w:numPr>
        <w:spacing w:line="460" w:lineRule="exact"/>
        <w:ind w:firstLineChars="0" w:firstLine="0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主办单位: </w:t>
      </w:r>
      <w:r>
        <w:rPr>
          <w:rFonts w:ascii="仿宋" w:eastAsia="仿宋" w:hAnsi="仿宋" w:cs="仿宋" w:hint="eastAsia"/>
          <w:sz w:val="28"/>
          <w:szCs w:val="28"/>
        </w:rPr>
        <w:t>中国医疗器械行业协会创新服务专业委员会</w:t>
      </w:r>
    </w:p>
    <w:p w:rsidR="00930DC8" w:rsidRDefault="00F310B3">
      <w:pPr>
        <w:pStyle w:val="10"/>
        <w:widowControl/>
        <w:spacing w:line="460" w:lineRule="exact"/>
        <w:ind w:firstLine="560"/>
        <w:outlineLvl w:val="3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bCs/>
          <w:sz w:val="28"/>
          <w:szCs w:val="28"/>
        </w:rPr>
        <w:t>国家医疗器械产业技术创新服务联盟</w:t>
      </w:r>
    </w:p>
    <w:p w:rsidR="00930DC8" w:rsidRDefault="00F310B3">
      <w:pPr>
        <w:spacing w:line="460" w:lineRule="exact"/>
        <w:ind w:firstLineChars="250" w:firstLine="70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支持单位: </w:t>
      </w:r>
      <w:r>
        <w:rPr>
          <w:rFonts w:ascii="仿宋" w:eastAsia="仿宋" w:hAnsi="仿宋" w:cs="仿宋" w:hint="eastAsia"/>
          <w:sz w:val="28"/>
          <w:szCs w:val="28"/>
        </w:rPr>
        <w:t>医疗器械创新网</w:t>
      </w:r>
    </w:p>
    <w:p w:rsidR="00930DC8" w:rsidRDefault="00F310B3">
      <w:pPr>
        <w:spacing w:line="460" w:lineRule="exact"/>
        <w:ind w:firstLineChars="750" w:firstLine="21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德国TUV莱茵</w:t>
      </w:r>
    </w:p>
    <w:p w:rsidR="00930DC8" w:rsidRDefault="00F310B3">
      <w:pPr>
        <w:spacing w:line="460" w:lineRule="exact"/>
        <w:ind w:firstLineChars="250" w:firstLine="7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海河生物医疗集团</w:t>
      </w:r>
    </w:p>
    <w:p w:rsidR="00930DC8" w:rsidRDefault="00F310B3">
      <w:pPr>
        <w:spacing w:line="460" w:lineRule="exact"/>
        <w:ind w:firstLineChars="750" w:firstLine="2100"/>
        <w:rPr>
          <w:rFonts w:ascii="仿宋" w:eastAsia="仿宋" w:hAnsi="仿宋" w:cs="仿宋"/>
          <w:sz w:val="28"/>
          <w:szCs w:val="28"/>
        </w:rPr>
      </w:pPr>
      <w:proofErr w:type="spell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MedNet</w:t>
      </w:r>
      <w:proofErr w:type="spellEnd"/>
    </w:p>
    <w:p w:rsidR="00930DC8" w:rsidRDefault="00F310B3">
      <w:pPr>
        <w:spacing w:line="460" w:lineRule="exact"/>
        <w:ind w:firstLineChars="750" w:firstLine="21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苏州医疗器械创新服务中心</w:t>
      </w:r>
    </w:p>
    <w:p w:rsidR="00930DC8" w:rsidRDefault="00F310B3">
      <w:pPr>
        <w:spacing w:line="460" w:lineRule="exact"/>
        <w:ind w:firstLineChars="455" w:firstLine="127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天津医疗器械创新服务中心</w:t>
      </w:r>
    </w:p>
    <w:p w:rsidR="00930DC8" w:rsidRDefault="00F310B3">
      <w:pPr>
        <w:spacing w:line="460" w:lineRule="exact"/>
        <w:ind w:firstLineChars="250" w:firstLine="70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承办单位: </w:t>
      </w:r>
      <w:r>
        <w:rPr>
          <w:rFonts w:ascii="仿宋" w:eastAsia="仿宋" w:hAnsi="仿宋" w:cs="仿宋" w:hint="eastAsia"/>
          <w:sz w:val="28"/>
          <w:szCs w:val="28"/>
        </w:rPr>
        <w:t>北京联创嘉业文化发展有限公司</w:t>
      </w:r>
    </w:p>
    <w:p w:rsidR="00930DC8" w:rsidRDefault="00F310B3">
      <w:pPr>
        <w:pStyle w:val="10"/>
        <w:widowControl/>
        <w:spacing w:line="460" w:lineRule="exact"/>
        <w:ind w:firstLineChars="0" w:firstLine="0"/>
        <w:outlineLvl w:val="3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二、培训内容</w:t>
      </w:r>
    </w:p>
    <w:p w:rsidR="00930DC8" w:rsidRDefault="00F310B3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</w:t>
      </w:r>
      <w:r w:rsidR="004B3BE0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.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欧盟医疗器械新法规概述及监管趋势</w:t>
      </w:r>
    </w:p>
    <w:p w:rsidR="00930DC8" w:rsidRDefault="00F310B3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2</w:t>
      </w:r>
      <w:r w:rsidR="004B3BE0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.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医疗器械欧盟自由销售证书申请流程要点；</w:t>
      </w:r>
    </w:p>
    <w:p w:rsidR="00930DC8" w:rsidRDefault="00F310B3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</w:t>
      </w:r>
      <w:r w:rsidR="004B3BE0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.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CE认证流程要点：产品风险分类、认证途径确认、质量体系准备及技术文件、符合性认证、声明与CE标记；</w:t>
      </w:r>
    </w:p>
    <w:p w:rsidR="00930DC8" w:rsidRDefault="00F310B3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</w:t>
      </w:r>
      <w:r w:rsidR="004B3BE0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.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CE技术文件要求：预期用途描述、说明书和标签、安全和性能要求、风险管理要求、产品验证与确认、临床评价要求；</w:t>
      </w:r>
    </w:p>
    <w:p w:rsidR="00930DC8" w:rsidRDefault="00F310B3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5</w:t>
      </w:r>
      <w:r w:rsidR="004B3BE0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.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质量管理体系要求：ISO13485、过程确认、UDI要求；</w:t>
      </w:r>
    </w:p>
    <w:p w:rsidR="00930DC8" w:rsidRDefault="00F310B3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6</w:t>
      </w:r>
      <w:r w:rsidR="004B3BE0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.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上市后监管要求：上市后临床跟踪（PMCF）、警戒系统要求、不良事件的报告。</w:t>
      </w:r>
    </w:p>
    <w:p w:rsidR="00930DC8" w:rsidRDefault="00F310B3">
      <w:pPr>
        <w:pStyle w:val="a8"/>
        <w:spacing w:beforeAutospacing="0" w:afterAutospacing="0" w:line="4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三、参会对象</w:t>
      </w:r>
    </w:p>
    <w:p w:rsidR="00930DC8" w:rsidRDefault="00F310B3" w:rsidP="004B3BE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医疗器械生产企业从事注册、研发、管理、质量法规、临床、及生</w:t>
      </w:r>
    </w:p>
    <w:p w:rsidR="00930DC8" w:rsidRDefault="00F310B3">
      <w:pPr>
        <w:spacing w:line="460" w:lineRule="exact"/>
        <w:ind w:firstLineChars="400" w:firstLine="112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产相关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人员；</w:t>
      </w:r>
    </w:p>
    <w:p w:rsidR="00930DC8" w:rsidRDefault="00F310B3" w:rsidP="004B3BE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科研单位从事医疗器械创新研发与管理的相关人员；</w:t>
      </w:r>
    </w:p>
    <w:p w:rsidR="00930DC8" w:rsidRDefault="00F310B3" w:rsidP="004B3BE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 创新创业团队或个人；</w:t>
      </w:r>
    </w:p>
    <w:p w:rsidR="00930DC8" w:rsidRDefault="00F310B3" w:rsidP="004B3BE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 医疗机构从事医疗器械临床试验及质量监管工作的相关人员；</w:t>
      </w:r>
    </w:p>
    <w:p w:rsidR="00930DC8" w:rsidRDefault="00F310B3" w:rsidP="004B3BE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 从事医疗器械项目投资、临床及注册咨询服务等有关人员。</w:t>
      </w:r>
    </w:p>
    <w:p w:rsidR="00930DC8" w:rsidRDefault="00F310B3">
      <w:pPr>
        <w:pStyle w:val="10"/>
        <w:widowControl/>
        <w:spacing w:line="460" w:lineRule="exact"/>
        <w:ind w:firstLineChars="0" w:firstLine="0"/>
        <w:outlineLvl w:val="3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四、时间·地点</w:t>
      </w:r>
    </w:p>
    <w:p w:rsidR="00930DC8" w:rsidRDefault="00F310B3" w:rsidP="00DF7981">
      <w:pPr>
        <w:pStyle w:val="10"/>
        <w:widowControl/>
        <w:spacing w:line="460" w:lineRule="exact"/>
        <w:ind w:firstLine="560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  间：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2019年11月14-15日  </w:t>
      </w:r>
      <w:r>
        <w:rPr>
          <w:rFonts w:ascii="仿宋" w:eastAsia="仿宋" w:hAnsi="仿宋" w:cs="仿宋" w:hint="eastAsia"/>
          <w:sz w:val="28"/>
          <w:szCs w:val="28"/>
        </w:rPr>
        <w:t xml:space="preserve">     13日全天报到</w:t>
      </w:r>
    </w:p>
    <w:p w:rsidR="00930DC8" w:rsidRDefault="00F310B3" w:rsidP="00DF7981">
      <w:pPr>
        <w:pStyle w:val="10"/>
        <w:widowControl/>
        <w:spacing w:line="460" w:lineRule="exact"/>
        <w:ind w:firstLine="560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  点：北京富力智选假日酒店（北京市西城区南纬路36号）</w:t>
      </w:r>
    </w:p>
    <w:p w:rsidR="00930DC8" w:rsidRDefault="00F310B3" w:rsidP="00DF7981">
      <w:pPr>
        <w:pStyle w:val="10"/>
        <w:widowControl/>
        <w:spacing w:line="460" w:lineRule="exact"/>
        <w:ind w:firstLine="560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费  用：大床/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标间550元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/晚</w:t>
      </w:r>
    </w:p>
    <w:p w:rsidR="00930DC8" w:rsidRDefault="00F310B3" w:rsidP="00DF7981">
      <w:pPr>
        <w:pStyle w:val="10"/>
        <w:widowControl/>
        <w:spacing w:line="460" w:lineRule="exact"/>
        <w:ind w:firstLine="560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路  线：</w:t>
      </w:r>
    </w:p>
    <w:p w:rsidR="00930DC8" w:rsidRDefault="00F310B3" w:rsidP="004E0E6D">
      <w:pPr>
        <w:pStyle w:val="10"/>
        <w:widowControl/>
        <w:spacing w:line="460" w:lineRule="exact"/>
        <w:ind w:leftChars="250" w:left="805" w:hangingChars="100" w:hanging="280"/>
        <w:outlineLvl w:val="3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1.北京南站：</w:t>
      </w:r>
      <w:r w:rsidR="00A25BCE">
        <w:rPr>
          <w:rFonts w:ascii="仿宋" w:eastAsia="仿宋" w:hAnsi="仿宋" w:cs="仿宋" w:hint="eastAsia"/>
          <w:color w:val="000000"/>
          <w:sz w:val="28"/>
          <w:szCs w:val="28"/>
        </w:rPr>
        <w:t>乘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出租车10分左右，或在北京南站北广场</w:t>
      </w:r>
      <w:r w:rsidR="00A25BCE">
        <w:rPr>
          <w:rFonts w:ascii="仿宋" w:eastAsia="仿宋" w:hAnsi="仿宋" w:cs="仿宋" w:hint="eastAsia"/>
          <w:color w:val="000000"/>
          <w:sz w:val="28"/>
          <w:szCs w:val="28"/>
        </w:rPr>
        <w:t>乘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102路公交</w:t>
      </w:r>
      <w:r w:rsidR="004E0E6D">
        <w:rPr>
          <w:rFonts w:ascii="仿宋" w:eastAsia="仿宋" w:hAnsi="仿宋" w:cs="仿宋" w:hint="eastAsia"/>
          <w:color w:val="000000"/>
          <w:sz w:val="28"/>
          <w:szCs w:val="28"/>
        </w:rPr>
        <w:t>车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太平街下车-</w:t>
      </w:r>
      <w:r w:rsidR="00A25BCE">
        <w:rPr>
          <w:rFonts w:ascii="仿宋" w:eastAsia="仿宋" w:hAnsi="仿宋" w:cs="仿宋" w:hint="eastAsia"/>
          <w:color w:val="000000"/>
          <w:sz w:val="28"/>
          <w:szCs w:val="28"/>
        </w:rPr>
        <w:t>物美超市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路口右转路南。</w:t>
      </w:r>
    </w:p>
    <w:p w:rsidR="00930DC8" w:rsidRDefault="00F310B3" w:rsidP="00A25BCE">
      <w:pPr>
        <w:pStyle w:val="10"/>
        <w:widowControl/>
        <w:spacing w:line="460" w:lineRule="exact"/>
        <w:ind w:leftChars="250" w:left="805" w:hangingChars="100" w:hanging="280"/>
        <w:outlineLvl w:val="3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2.首都机场：机场快轨-东直门-2号线地铁到和平门地铁A2口出-乘14路</w:t>
      </w:r>
      <w:r w:rsidR="00A25BCE">
        <w:rPr>
          <w:rFonts w:ascii="仿宋" w:eastAsia="仿宋" w:hAnsi="仿宋" w:cs="仿宋" w:hint="eastAsia"/>
          <w:color w:val="000000"/>
          <w:sz w:val="28"/>
          <w:szCs w:val="28"/>
        </w:rPr>
        <w:t>公交车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太平街北口下车-</w:t>
      </w:r>
      <w:r w:rsidR="004E0E6D">
        <w:rPr>
          <w:rFonts w:ascii="仿宋" w:eastAsia="仿宋" w:hAnsi="仿宋" w:cs="仿宋" w:hint="eastAsia"/>
          <w:color w:val="000000"/>
          <w:sz w:val="28"/>
          <w:szCs w:val="28"/>
        </w:rPr>
        <w:t>物美超市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路口</w:t>
      </w:r>
      <w:r w:rsidR="004E0E6D">
        <w:rPr>
          <w:rFonts w:ascii="仿宋" w:eastAsia="仿宋" w:hAnsi="仿宋" w:cs="仿宋" w:hint="eastAsia"/>
          <w:color w:val="000000"/>
          <w:sz w:val="28"/>
          <w:szCs w:val="28"/>
        </w:rPr>
        <w:t>右转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路南。</w:t>
      </w:r>
    </w:p>
    <w:p w:rsidR="00930DC8" w:rsidRDefault="00F310B3">
      <w:pPr>
        <w:pStyle w:val="10"/>
        <w:widowControl/>
        <w:spacing w:line="460" w:lineRule="exact"/>
        <w:ind w:firstLine="560"/>
        <w:outlineLvl w:val="3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3.地铁路线：</w:t>
      </w:r>
    </w:p>
    <w:p w:rsidR="00930DC8" w:rsidRDefault="00F310B3">
      <w:pPr>
        <w:pStyle w:val="10"/>
        <w:widowControl/>
        <w:spacing w:line="460" w:lineRule="exact"/>
        <w:ind w:firstLineChars="300" w:firstLine="840"/>
        <w:outlineLvl w:val="3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8号线：天桥站D口</w:t>
      </w:r>
      <w:r w:rsidR="00A25BCE">
        <w:rPr>
          <w:rFonts w:ascii="仿宋" w:eastAsia="仿宋" w:hAnsi="仿宋" w:cs="仿宋" w:hint="eastAsia"/>
          <w:color w:val="000000"/>
          <w:sz w:val="28"/>
          <w:szCs w:val="28"/>
        </w:rPr>
        <w:t>-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右转直行700米（南纬路）路南。</w:t>
      </w:r>
    </w:p>
    <w:p w:rsidR="00930DC8" w:rsidRDefault="00F310B3">
      <w:pPr>
        <w:pStyle w:val="10"/>
        <w:widowControl/>
        <w:spacing w:line="460" w:lineRule="exact"/>
        <w:ind w:leftChars="399" w:left="838" w:firstLineChars="0" w:firstLine="0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4号线：陶然亭站C口出</w:t>
      </w:r>
      <w:r w:rsidR="004E0E6D">
        <w:rPr>
          <w:rFonts w:ascii="仿宋" w:eastAsia="仿宋" w:hAnsi="仿宋" w:cs="仿宋" w:hint="eastAsia"/>
          <w:color w:val="000000"/>
          <w:sz w:val="28"/>
          <w:szCs w:val="28"/>
        </w:rPr>
        <w:t>-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昆曲学校门口</w:t>
      </w:r>
      <w:r w:rsidR="004E0E6D">
        <w:rPr>
          <w:rFonts w:ascii="仿宋" w:eastAsia="仿宋" w:hAnsi="仿宋" w:cs="仿宋" w:hint="eastAsia"/>
          <w:color w:val="000000"/>
          <w:sz w:val="28"/>
          <w:szCs w:val="28"/>
        </w:rPr>
        <w:t>乘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59</w:t>
      </w:r>
      <w:r w:rsidR="004E0E6D">
        <w:rPr>
          <w:rFonts w:ascii="仿宋" w:eastAsia="仿宋" w:hAnsi="仿宋" w:cs="仿宋" w:hint="eastAsia"/>
          <w:color w:val="000000"/>
          <w:sz w:val="28"/>
          <w:szCs w:val="28"/>
        </w:rPr>
        <w:t>路公交车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太平街下</w:t>
      </w:r>
      <w:r w:rsidR="004E0E6D">
        <w:rPr>
          <w:rFonts w:ascii="仿宋" w:eastAsia="仿宋" w:hAnsi="仿宋" w:cs="仿宋" w:hint="eastAsia"/>
          <w:color w:val="000000"/>
          <w:sz w:val="28"/>
          <w:szCs w:val="28"/>
        </w:rPr>
        <w:t>车</w:t>
      </w:r>
      <w:r w:rsidR="00A25BCE">
        <w:rPr>
          <w:rFonts w:ascii="仿宋" w:eastAsia="仿宋" w:hAnsi="仿宋" w:cs="仿宋" w:hint="eastAsia"/>
          <w:color w:val="000000"/>
          <w:sz w:val="28"/>
          <w:szCs w:val="28"/>
        </w:rPr>
        <w:t>-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物美超市</w:t>
      </w:r>
      <w:r w:rsidR="004E0E6D">
        <w:rPr>
          <w:rFonts w:ascii="仿宋" w:eastAsia="仿宋" w:hAnsi="仿宋" w:cs="仿宋" w:hint="eastAsia"/>
          <w:color w:val="000000"/>
          <w:sz w:val="28"/>
          <w:szCs w:val="28"/>
        </w:rPr>
        <w:t>右转即可见绿色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英文字母H</w:t>
      </w:r>
      <w:r w:rsidR="004E0E6D">
        <w:rPr>
          <w:rFonts w:ascii="仿宋" w:eastAsia="仿宋" w:hAnsi="仿宋" w:cs="仿宋" w:hint="eastAsia"/>
          <w:color w:val="000000"/>
          <w:sz w:val="28"/>
          <w:szCs w:val="28"/>
        </w:rPr>
        <w:t>标识</w:t>
      </w:r>
      <w:r w:rsidR="00A25BCE"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930DC8" w:rsidRDefault="00F310B3">
      <w:pPr>
        <w:pStyle w:val="10"/>
        <w:widowControl/>
        <w:spacing w:line="460" w:lineRule="exact"/>
        <w:ind w:firstLineChars="0" w:firstLine="0"/>
        <w:outlineLvl w:val="3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五、缴费及账号</w:t>
      </w:r>
    </w:p>
    <w:p w:rsidR="00930DC8" w:rsidRDefault="00F310B3" w:rsidP="004B3BE0">
      <w:pPr>
        <w:spacing w:line="4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  <w:r w:rsidR="004B3BE0">
        <w:rPr>
          <w:rFonts w:ascii="仿宋" w:eastAsia="仿宋" w:hAnsi="仿宋" w:cs="仿宋" w:hint="eastAsia"/>
          <w:bCs/>
          <w:sz w:val="28"/>
          <w:szCs w:val="28"/>
        </w:rPr>
        <w:t>.</w:t>
      </w:r>
      <w:r>
        <w:rPr>
          <w:rFonts w:ascii="仿宋" w:eastAsia="仿宋" w:hAnsi="仿宋" w:cs="仿宋" w:hint="eastAsia"/>
          <w:bCs/>
          <w:sz w:val="28"/>
          <w:szCs w:val="28"/>
        </w:rPr>
        <w:t>会议费用：</w:t>
      </w:r>
      <w:r>
        <w:rPr>
          <w:rFonts w:ascii="仿宋" w:eastAsia="仿宋" w:hAnsi="仿宋" w:cs="仿宋" w:hint="eastAsia"/>
          <w:sz w:val="28"/>
          <w:szCs w:val="28"/>
        </w:rPr>
        <w:t>会员单位3200元/人，非会员单位3800/人。会议费包括（注册费、专家授课、资料费、午餐、培训证书等）。住宿统一安排，费用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自理。</w:t>
      </w:r>
      <w:r w:rsidR="004B3BE0" w:rsidRPr="004B3BE0">
        <w:rPr>
          <w:rFonts w:ascii="仿宋" w:eastAsia="仿宋" w:hAnsi="仿宋" w:cs="仿宋" w:hint="eastAsia"/>
          <w:bCs/>
          <w:sz w:val="28"/>
          <w:szCs w:val="28"/>
        </w:rPr>
        <w:t>付款方式：转账、汇款。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非会员单位11月8日前报名,参会费按3200元收取。本次培训班限额150人，报满为止。</w:t>
      </w:r>
    </w:p>
    <w:p w:rsidR="00930DC8" w:rsidRDefault="00F310B3">
      <w:pPr>
        <w:spacing w:line="4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bCs/>
          <w:sz w:val="28"/>
          <w:szCs w:val="28"/>
        </w:rPr>
        <w:t>2</w:t>
      </w:r>
      <w:r w:rsidR="004B3BE0">
        <w:rPr>
          <w:rFonts w:ascii="仿宋" w:eastAsia="仿宋" w:hAnsi="仿宋" w:cs="仿宋" w:hint="eastAsia"/>
          <w:bCs/>
          <w:sz w:val="28"/>
          <w:szCs w:val="28"/>
        </w:rPr>
        <w:t>.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收款账户：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</w:t>
      </w:r>
    </w:p>
    <w:p w:rsidR="00930DC8" w:rsidRDefault="00F310B3">
      <w:pPr>
        <w:spacing w:line="46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户：北京联创嘉业文化发展有限公司</w:t>
      </w:r>
    </w:p>
    <w:p w:rsidR="00930DC8" w:rsidRDefault="00F310B3">
      <w:pPr>
        <w:spacing w:line="46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号:  0200 2078 0920 0165 056</w:t>
      </w:r>
    </w:p>
    <w:p w:rsidR="00930DC8" w:rsidRDefault="00F310B3">
      <w:pPr>
        <w:spacing w:line="460" w:lineRule="exact"/>
        <w:ind w:firstLineChars="300" w:firstLine="84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开户行: 中国工商银行北京玉东支行  </w:t>
      </w:r>
    </w:p>
    <w:p w:rsidR="00930DC8" w:rsidRDefault="00F310B3">
      <w:pPr>
        <w:pStyle w:val="10"/>
        <w:widowControl/>
        <w:spacing w:line="460" w:lineRule="exact"/>
        <w:ind w:firstLineChars="0" w:firstLine="0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六、联系方式</w:t>
      </w:r>
    </w:p>
    <w:p w:rsidR="00930DC8" w:rsidRDefault="00F310B3" w:rsidP="004B3BE0">
      <w:pPr>
        <w:pStyle w:val="10"/>
        <w:widowControl/>
        <w:spacing w:line="460" w:lineRule="exact"/>
        <w:ind w:firstLine="560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联系人：孙亚宾              手  机：</w:t>
      </w:r>
      <w:r>
        <w:rPr>
          <w:rFonts w:ascii="仿宋" w:eastAsia="仿宋" w:hAnsi="仿宋" w:cs="仿宋" w:hint="eastAsia"/>
          <w:sz w:val="28"/>
          <w:szCs w:val="28"/>
        </w:rPr>
        <w:t>13552226832(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同微信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930DC8" w:rsidRDefault="00F310B3" w:rsidP="004B3BE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电  话：010-59465799        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邮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箱：</w:t>
      </w:r>
      <w:hyperlink r:id="rId8" w:history="1">
        <w:r>
          <w:rPr>
            <w:rStyle w:val="ac"/>
            <w:rFonts w:ascii="仿宋" w:eastAsia="仿宋" w:hAnsi="仿宋" w:cs="仿宋" w:hint="eastAsia"/>
            <w:color w:val="auto"/>
            <w:kern w:val="0"/>
            <w:sz w:val="28"/>
            <w:szCs w:val="28"/>
          </w:rPr>
          <w:t>zgylqxhyxh@126.com</w:t>
        </w:r>
      </w:hyperlink>
    </w:p>
    <w:p w:rsidR="00930DC8" w:rsidRDefault="00930DC8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930DC8" w:rsidRDefault="00F310B3" w:rsidP="001952CC">
      <w:pPr>
        <w:spacing w:afterLines="50"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</w:t>
      </w:r>
      <w:bookmarkStart w:id="0" w:name="_GoBack"/>
      <w:bookmarkEnd w:id="0"/>
    </w:p>
    <w:p w:rsidR="00930DC8" w:rsidRDefault="00930DC8" w:rsidP="001952CC">
      <w:pPr>
        <w:spacing w:afterLines="50" w:line="480" w:lineRule="exact"/>
        <w:ind w:firstLineChars="500" w:firstLine="1400"/>
        <w:jc w:val="right"/>
        <w:rPr>
          <w:rFonts w:ascii="仿宋" w:eastAsia="仿宋" w:hAnsi="仿宋" w:cs="仿宋"/>
          <w:sz w:val="28"/>
          <w:szCs w:val="28"/>
        </w:rPr>
      </w:pPr>
    </w:p>
    <w:p w:rsidR="00930DC8" w:rsidRDefault="00F310B3" w:rsidP="001952CC">
      <w:pPr>
        <w:spacing w:afterLines="50" w:line="480" w:lineRule="exact"/>
        <w:ind w:firstLineChars="500" w:firstLine="140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中国医疗器械行业协会创新服务专业委员会</w:t>
      </w:r>
    </w:p>
    <w:p w:rsidR="00930DC8" w:rsidRDefault="00F310B3" w:rsidP="001952CC">
      <w:pPr>
        <w:spacing w:afterLines="50" w:line="480" w:lineRule="exact"/>
        <w:ind w:firstLineChars="600" w:firstLine="168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2019年10月11日</w:t>
      </w:r>
    </w:p>
    <w:p w:rsidR="00930DC8" w:rsidRDefault="00930DC8" w:rsidP="001952CC">
      <w:pPr>
        <w:spacing w:afterLines="50" w:line="410" w:lineRule="exact"/>
        <w:ind w:firstLineChars="600" w:firstLine="1680"/>
        <w:jc w:val="center"/>
        <w:rPr>
          <w:rFonts w:ascii="仿宋" w:eastAsia="仿宋" w:hAnsi="仿宋" w:cs="仿宋"/>
          <w:sz w:val="28"/>
          <w:szCs w:val="28"/>
        </w:rPr>
      </w:pPr>
    </w:p>
    <w:p w:rsidR="00930DC8" w:rsidRDefault="00930DC8" w:rsidP="001952CC">
      <w:pPr>
        <w:spacing w:afterLines="50" w:line="410" w:lineRule="exact"/>
        <w:ind w:firstLineChars="600" w:firstLine="1680"/>
        <w:jc w:val="center"/>
        <w:rPr>
          <w:rFonts w:ascii="仿宋" w:eastAsia="仿宋" w:hAnsi="仿宋" w:cs="仿宋"/>
          <w:sz w:val="28"/>
          <w:szCs w:val="28"/>
        </w:rPr>
      </w:pPr>
    </w:p>
    <w:p w:rsidR="00930DC8" w:rsidRDefault="00930DC8" w:rsidP="001952CC">
      <w:pPr>
        <w:spacing w:afterLines="50" w:line="410" w:lineRule="exact"/>
        <w:ind w:firstLineChars="600" w:firstLine="1680"/>
        <w:jc w:val="center"/>
        <w:rPr>
          <w:rFonts w:ascii="仿宋" w:eastAsia="仿宋" w:hAnsi="仿宋" w:cs="仿宋"/>
          <w:sz w:val="28"/>
          <w:szCs w:val="28"/>
        </w:rPr>
      </w:pPr>
    </w:p>
    <w:p w:rsidR="00930DC8" w:rsidRDefault="00930DC8" w:rsidP="001952CC">
      <w:pPr>
        <w:spacing w:afterLines="50" w:line="410" w:lineRule="exact"/>
        <w:ind w:firstLineChars="600" w:firstLine="1680"/>
        <w:jc w:val="center"/>
        <w:rPr>
          <w:rFonts w:ascii="仿宋" w:eastAsia="仿宋" w:hAnsi="仿宋" w:cs="仿宋"/>
          <w:sz w:val="28"/>
          <w:szCs w:val="28"/>
        </w:rPr>
      </w:pPr>
    </w:p>
    <w:p w:rsidR="00930DC8" w:rsidRDefault="00930DC8" w:rsidP="001952CC">
      <w:pPr>
        <w:spacing w:afterLines="50" w:line="410" w:lineRule="exact"/>
        <w:ind w:firstLineChars="600" w:firstLine="1680"/>
        <w:jc w:val="center"/>
        <w:rPr>
          <w:rFonts w:ascii="仿宋" w:eastAsia="仿宋" w:hAnsi="仿宋" w:cs="仿宋"/>
          <w:sz w:val="28"/>
          <w:szCs w:val="28"/>
        </w:rPr>
      </w:pPr>
    </w:p>
    <w:p w:rsidR="00930DC8" w:rsidRDefault="00930DC8" w:rsidP="001952CC">
      <w:pPr>
        <w:spacing w:afterLines="50" w:line="410" w:lineRule="exact"/>
        <w:ind w:firstLineChars="600" w:firstLine="1680"/>
        <w:jc w:val="center"/>
        <w:rPr>
          <w:rFonts w:ascii="仿宋" w:eastAsia="仿宋" w:hAnsi="仿宋" w:cs="仿宋"/>
          <w:sz w:val="28"/>
          <w:szCs w:val="28"/>
        </w:rPr>
      </w:pPr>
    </w:p>
    <w:p w:rsidR="00930DC8" w:rsidRDefault="00930DC8" w:rsidP="001952CC">
      <w:pPr>
        <w:spacing w:afterLines="50" w:line="410" w:lineRule="exact"/>
        <w:ind w:firstLineChars="600" w:firstLine="1680"/>
        <w:jc w:val="center"/>
        <w:rPr>
          <w:rFonts w:ascii="仿宋" w:eastAsia="仿宋" w:hAnsi="仿宋" w:cs="仿宋"/>
          <w:sz w:val="28"/>
          <w:szCs w:val="28"/>
        </w:rPr>
      </w:pPr>
    </w:p>
    <w:p w:rsidR="00930DC8" w:rsidRDefault="00930DC8" w:rsidP="001952CC">
      <w:pPr>
        <w:spacing w:afterLines="50" w:line="410" w:lineRule="exact"/>
        <w:rPr>
          <w:rFonts w:ascii="仿宋" w:eastAsia="仿宋" w:hAnsi="仿宋" w:cs="仿宋" w:hint="eastAsia"/>
          <w:sz w:val="28"/>
          <w:szCs w:val="28"/>
        </w:rPr>
      </w:pPr>
    </w:p>
    <w:p w:rsidR="001952CC" w:rsidRDefault="001952CC" w:rsidP="001952CC">
      <w:pPr>
        <w:spacing w:afterLines="50" w:line="410" w:lineRule="exact"/>
        <w:rPr>
          <w:rFonts w:ascii="仿宋" w:eastAsia="仿宋" w:hAnsi="仿宋" w:cs="仿宋"/>
          <w:sz w:val="28"/>
          <w:szCs w:val="28"/>
        </w:rPr>
      </w:pPr>
    </w:p>
    <w:p w:rsidR="004B3BE0" w:rsidRDefault="004B3BE0" w:rsidP="004B3BE0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4B3BE0" w:rsidRDefault="004B3BE0" w:rsidP="004B3BE0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4B3BE0" w:rsidRDefault="004B3BE0" w:rsidP="004B3BE0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4B3BE0" w:rsidRDefault="004B3BE0" w:rsidP="004B3BE0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930DC8" w:rsidRDefault="00F310B3" w:rsidP="004B3BE0">
      <w:pPr>
        <w:spacing w:line="520" w:lineRule="exact"/>
        <w:ind w:firstLineChars="200" w:firstLine="643"/>
        <w:rPr>
          <w:rFonts w:ascii="仿宋" w:eastAsia="仿宋" w:hAnsi="仿宋"/>
          <w:b/>
          <w:sz w:val="32"/>
        </w:rPr>
      </w:pPr>
      <w:r w:rsidRPr="004B3BE0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lastRenderedPageBreak/>
        <w:t>第一期</w:t>
      </w:r>
      <w:r>
        <w:rPr>
          <w:rFonts w:ascii="仿宋" w:eastAsia="仿宋" w:hAnsi="仿宋" w:hint="eastAsia"/>
          <w:b/>
          <w:sz w:val="32"/>
        </w:rPr>
        <w:t>“欧盟医疗器械法规（MDR）专题培训班”参会回执</w:t>
      </w:r>
    </w:p>
    <w:tbl>
      <w:tblPr>
        <w:tblW w:w="9463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4"/>
        <w:gridCol w:w="1096"/>
        <w:gridCol w:w="1170"/>
        <w:gridCol w:w="1635"/>
        <w:gridCol w:w="1065"/>
        <w:gridCol w:w="2133"/>
      </w:tblGrid>
      <w:tr w:rsidR="00930DC8">
        <w:trPr>
          <w:trHeight w:val="692"/>
        </w:trPr>
        <w:tc>
          <w:tcPr>
            <w:tcW w:w="2364" w:type="dxa"/>
          </w:tcPr>
          <w:p w:rsidR="00930DC8" w:rsidRDefault="00F310B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901" w:type="dxa"/>
            <w:gridSpan w:val="3"/>
          </w:tcPr>
          <w:p w:rsidR="00930DC8" w:rsidRDefault="00930DC8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930DC8" w:rsidRDefault="00F310B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 编</w:t>
            </w:r>
          </w:p>
        </w:tc>
        <w:tc>
          <w:tcPr>
            <w:tcW w:w="2133" w:type="dxa"/>
          </w:tcPr>
          <w:p w:rsidR="00930DC8" w:rsidRDefault="00930DC8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30DC8">
        <w:trPr>
          <w:trHeight w:val="400"/>
        </w:trPr>
        <w:tc>
          <w:tcPr>
            <w:tcW w:w="2364" w:type="dxa"/>
          </w:tcPr>
          <w:p w:rsidR="00930DC8" w:rsidRDefault="00F310B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99" w:type="dxa"/>
            <w:gridSpan w:val="5"/>
          </w:tcPr>
          <w:p w:rsidR="00930DC8" w:rsidRDefault="00930DC8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30DC8">
        <w:trPr>
          <w:trHeight w:val="400"/>
        </w:trPr>
        <w:tc>
          <w:tcPr>
            <w:tcW w:w="2364" w:type="dxa"/>
            <w:tcBorders>
              <w:bottom w:val="single" w:sz="4" w:space="0" w:color="auto"/>
            </w:tcBorders>
          </w:tcPr>
          <w:p w:rsidR="00930DC8" w:rsidRDefault="00F310B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6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930DC8" w:rsidRDefault="00930DC8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30DC8" w:rsidRDefault="00F310B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 门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30DC8" w:rsidRDefault="00930DC8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30DC8" w:rsidRDefault="00F310B3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手 机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930DC8" w:rsidRDefault="00930DC8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562" w:tblpY="72"/>
        <w:tblOverlap w:val="never"/>
        <w:tblW w:w="9460" w:type="dxa"/>
        <w:tblLayout w:type="fixed"/>
        <w:tblLook w:val="04A0"/>
      </w:tblPr>
      <w:tblGrid>
        <w:gridCol w:w="501"/>
        <w:gridCol w:w="1430"/>
        <w:gridCol w:w="693"/>
        <w:gridCol w:w="2112"/>
        <w:gridCol w:w="1441"/>
        <w:gridCol w:w="582"/>
        <w:gridCol w:w="2701"/>
      </w:tblGrid>
      <w:tr w:rsidR="00930DC8">
        <w:trPr>
          <w:trHeight w:val="72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F310B3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</w:t>
            </w:r>
          </w:p>
          <w:p w:rsidR="00930DC8" w:rsidRDefault="00F310B3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 代  表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F310B3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F310B3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F310B3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 话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DC8" w:rsidRDefault="00F310B3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F310B3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箱</w:t>
            </w:r>
          </w:p>
        </w:tc>
      </w:tr>
      <w:tr w:rsidR="00930DC8">
        <w:trPr>
          <w:trHeight w:val="432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DC8">
        <w:trPr>
          <w:trHeight w:val="432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DC8">
        <w:trPr>
          <w:trHeight w:val="460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DC8">
        <w:trPr>
          <w:trHeight w:val="432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DC8">
        <w:trPr>
          <w:trHeight w:val="410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930DC8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DC8">
        <w:trPr>
          <w:trHeight w:val="1237"/>
        </w:trPr>
        <w:tc>
          <w:tcPr>
            <w:tcW w:w="9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F310B3">
            <w:pPr>
              <w:spacing w:line="3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住宿天数：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天    </w:t>
            </w:r>
          </w:p>
          <w:p w:rsidR="00930DC8" w:rsidRDefault="00F310B3">
            <w:pPr>
              <w:spacing w:line="3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住宿要求：☐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☐单间</w:t>
            </w:r>
          </w:p>
        </w:tc>
      </w:tr>
      <w:tr w:rsidR="00930DC8">
        <w:trPr>
          <w:trHeight w:val="1701"/>
        </w:trPr>
        <w:tc>
          <w:tcPr>
            <w:tcW w:w="9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C8" w:rsidRDefault="00F310B3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1、请您务必准确填写各项信息,以便制作代表证、通讯录等相关会务资料。</w:t>
            </w:r>
          </w:p>
          <w:p w:rsidR="00930DC8" w:rsidRDefault="00F310B3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、请您在回传此确认表后7个工作日内办理付款，汇款注明:“欧盟法规培训班”款</w:t>
            </w:r>
          </w:p>
          <w:p w:rsidR="00930DC8" w:rsidRDefault="00F310B3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3、付款后把汇款底单发送至zgylqxhyxh@126.com，款到后会邮寄正式发票。</w:t>
            </w:r>
          </w:p>
        </w:tc>
      </w:tr>
      <w:tr w:rsidR="00930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31" w:type="dxa"/>
            <w:gridSpan w:val="2"/>
          </w:tcPr>
          <w:p w:rsidR="00930DC8" w:rsidRDefault="00F310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2805" w:type="dxa"/>
            <w:gridSpan w:val="2"/>
          </w:tcPr>
          <w:p w:rsidR="00930DC8" w:rsidRDefault="00930D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 w:rsidR="00930DC8" w:rsidRDefault="00F310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  额</w:t>
            </w:r>
          </w:p>
        </w:tc>
        <w:tc>
          <w:tcPr>
            <w:tcW w:w="3283" w:type="dxa"/>
            <w:gridSpan w:val="2"/>
          </w:tcPr>
          <w:p w:rsidR="00930DC8" w:rsidRDefault="00930D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0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31" w:type="dxa"/>
            <w:gridSpan w:val="2"/>
          </w:tcPr>
          <w:p w:rsidR="00930DC8" w:rsidRDefault="00F310B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2805" w:type="dxa"/>
            <w:gridSpan w:val="2"/>
          </w:tcPr>
          <w:p w:rsidR="00930DC8" w:rsidRDefault="00930D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 w:rsidR="00930DC8" w:rsidRDefault="00F310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</w:t>
            </w:r>
          </w:p>
        </w:tc>
        <w:tc>
          <w:tcPr>
            <w:tcW w:w="3283" w:type="dxa"/>
            <w:gridSpan w:val="2"/>
          </w:tcPr>
          <w:p w:rsidR="00930DC8" w:rsidRDefault="00930D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0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31" w:type="dxa"/>
            <w:gridSpan w:val="2"/>
          </w:tcPr>
          <w:p w:rsidR="00930DC8" w:rsidRDefault="00F310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  址</w:t>
            </w:r>
          </w:p>
        </w:tc>
        <w:tc>
          <w:tcPr>
            <w:tcW w:w="2805" w:type="dxa"/>
            <w:gridSpan w:val="2"/>
          </w:tcPr>
          <w:p w:rsidR="00930DC8" w:rsidRDefault="00930D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 w:rsidR="00930DC8" w:rsidRDefault="00F310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号</w:t>
            </w:r>
          </w:p>
        </w:tc>
        <w:tc>
          <w:tcPr>
            <w:tcW w:w="3283" w:type="dxa"/>
            <w:gridSpan w:val="2"/>
          </w:tcPr>
          <w:p w:rsidR="00930DC8" w:rsidRDefault="00930D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0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31" w:type="dxa"/>
            <w:gridSpan w:val="2"/>
          </w:tcPr>
          <w:p w:rsidR="00930DC8" w:rsidRDefault="00F310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  话</w:t>
            </w:r>
          </w:p>
        </w:tc>
        <w:tc>
          <w:tcPr>
            <w:tcW w:w="2805" w:type="dxa"/>
            <w:gridSpan w:val="2"/>
          </w:tcPr>
          <w:p w:rsidR="00930DC8" w:rsidRDefault="00930D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 w:rsidR="00930DC8" w:rsidRDefault="00F310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3283" w:type="dxa"/>
            <w:gridSpan w:val="2"/>
          </w:tcPr>
          <w:p w:rsidR="00930DC8" w:rsidRDefault="00930D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0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31" w:type="dxa"/>
            <w:gridSpan w:val="2"/>
          </w:tcPr>
          <w:p w:rsidR="00930DC8" w:rsidRDefault="00F310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开票名目</w:t>
            </w:r>
          </w:p>
        </w:tc>
        <w:tc>
          <w:tcPr>
            <w:tcW w:w="2805" w:type="dxa"/>
            <w:gridSpan w:val="2"/>
          </w:tcPr>
          <w:p w:rsidR="00930DC8" w:rsidRDefault="00F310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会议服务费</w:t>
            </w:r>
          </w:p>
        </w:tc>
        <w:tc>
          <w:tcPr>
            <w:tcW w:w="1441" w:type="dxa"/>
          </w:tcPr>
          <w:p w:rsidR="00930DC8" w:rsidRDefault="00F310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机</w:t>
            </w:r>
          </w:p>
        </w:tc>
        <w:tc>
          <w:tcPr>
            <w:tcW w:w="3283" w:type="dxa"/>
            <w:gridSpan w:val="2"/>
          </w:tcPr>
          <w:p w:rsidR="00930DC8" w:rsidRDefault="00930D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0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931" w:type="dxa"/>
            <w:gridSpan w:val="2"/>
          </w:tcPr>
          <w:p w:rsidR="00930DC8" w:rsidRDefault="00F310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开票明细</w:t>
            </w:r>
          </w:p>
        </w:tc>
        <w:tc>
          <w:tcPr>
            <w:tcW w:w="2805" w:type="dxa"/>
            <w:gridSpan w:val="2"/>
          </w:tcPr>
          <w:p w:rsidR="00930DC8" w:rsidRDefault="00F310B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☐专 票  ☐普 票</w:t>
            </w:r>
          </w:p>
        </w:tc>
        <w:tc>
          <w:tcPr>
            <w:tcW w:w="1441" w:type="dxa"/>
          </w:tcPr>
          <w:p w:rsidR="00930DC8" w:rsidRDefault="00930D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30DC8" w:rsidRDefault="00930D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30DC8" w:rsidRDefault="00930DC8">
      <w:pPr>
        <w:widowControl/>
        <w:adjustRightInd w:val="0"/>
        <w:snapToGrid w:val="0"/>
        <w:spacing w:line="380" w:lineRule="exact"/>
        <w:ind w:firstLineChars="100" w:firstLine="28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930DC8" w:rsidRDefault="00F310B3">
      <w:pPr>
        <w:widowControl/>
        <w:adjustRightInd w:val="0"/>
        <w:snapToGrid w:val="0"/>
        <w:spacing w:line="380" w:lineRule="exact"/>
        <w:ind w:firstLineChars="100" w:firstLine="2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联系人：孙亚宾                     手  机：13552226832（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同微信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 xml:space="preserve">）   </w:t>
      </w:r>
    </w:p>
    <w:p w:rsidR="00930DC8" w:rsidRDefault="00F310B3">
      <w:pPr>
        <w:widowControl/>
        <w:adjustRightInd w:val="0"/>
        <w:snapToGrid w:val="0"/>
        <w:spacing w:line="380" w:lineRule="exact"/>
        <w:ind w:firstLineChars="100" w:firstLine="2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电  话：010-59465799               传  真：010-59465799   </w:t>
      </w:r>
    </w:p>
    <w:p w:rsidR="00930DC8" w:rsidRDefault="00F310B3">
      <w:pPr>
        <w:widowControl/>
        <w:adjustRightInd w:val="0"/>
        <w:snapToGrid w:val="0"/>
        <w:spacing w:line="380" w:lineRule="exact"/>
        <w:ind w:firstLineChars="100" w:firstLine="280"/>
        <w:jc w:val="left"/>
        <w:rPr>
          <w:rFonts w:ascii="仿宋" w:eastAsia="仿宋" w:hAnsi="仿宋" w:cs="仿宋"/>
          <w:kern w:val="0"/>
          <w:sz w:val="24"/>
          <w:szCs w:val="28"/>
        </w:rPr>
      </w:pP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邮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箱：</w:t>
      </w:r>
      <w:hyperlink r:id="rId9" w:history="1">
        <w:r>
          <w:rPr>
            <w:rStyle w:val="ac"/>
            <w:rFonts w:ascii="仿宋" w:eastAsia="仿宋" w:hAnsi="仿宋" w:cs="仿宋" w:hint="eastAsia"/>
            <w:color w:val="auto"/>
            <w:kern w:val="0"/>
            <w:sz w:val="28"/>
            <w:szCs w:val="28"/>
          </w:rPr>
          <w:t>zgylqxhyxh@126.com</w:t>
        </w:r>
      </w:hyperlink>
    </w:p>
    <w:sectPr w:rsidR="00930DC8" w:rsidSect="00930DC8">
      <w:pgSz w:w="11906" w:h="16838"/>
      <w:pgMar w:top="1276" w:right="1274" w:bottom="1135" w:left="1418" w:header="43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E3" w:rsidRDefault="002940E3" w:rsidP="00DF7981">
      <w:r>
        <w:separator/>
      </w:r>
    </w:p>
  </w:endnote>
  <w:endnote w:type="continuationSeparator" w:id="0">
    <w:p w:rsidR="002940E3" w:rsidRDefault="002940E3" w:rsidP="00DF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E3" w:rsidRDefault="002940E3" w:rsidP="00DF7981">
      <w:r>
        <w:separator/>
      </w:r>
    </w:p>
  </w:footnote>
  <w:footnote w:type="continuationSeparator" w:id="0">
    <w:p w:rsidR="002940E3" w:rsidRDefault="002940E3" w:rsidP="00DF7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C28F"/>
    <w:multiLevelType w:val="singleLevel"/>
    <w:tmpl w:val="6CBBC28F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3B54"/>
    <w:rsid w:val="00001818"/>
    <w:rsid w:val="0000301A"/>
    <w:rsid w:val="00017AC8"/>
    <w:rsid w:val="00024797"/>
    <w:rsid w:val="000309EA"/>
    <w:rsid w:val="00075DE7"/>
    <w:rsid w:val="00081A2B"/>
    <w:rsid w:val="00085A43"/>
    <w:rsid w:val="000A5DFC"/>
    <w:rsid w:val="000D163B"/>
    <w:rsid w:val="000D41A7"/>
    <w:rsid w:val="000E3801"/>
    <w:rsid w:val="001035BF"/>
    <w:rsid w:val="001105E5"/>
    <w:rsid w:val="001315C9"/>
    <w:rsid w:val="0016110C"/>
    <w:rsid w:val="001750C1"/>
    <w:rsid w:val="001841D4"/>
    <w:rsid w:val="001952CC"/>
    <w:rsid w:val="00197D4F"/>
    <w:rsid w:val="001A1228"/>
    <w:rsid w:val="001A306B"/>
    <w:rsid w:val="001F4D22"/>
    <w:rsid w:val="00207E9B"/>
    <w:rsid w:val="00210974"/>
    <w:rsid w:val="00210AD3"/>
    <w:rsid w:val="00222879"/>
    <w:rsid w:val="002351FA"/>
    <w:rsid w:val="002403F5"/>
    <w:rsid w:val="002420AC"/>
    <w:rsid w:val="00255344"/>
    <w:rsid w:val="002940E3"/>
    <w:rsid w:val="002A434B"/>
    <w:rsid w:val="002B2243"/>
    <w:rsid w:val="002E7550"/>
    <w:rsid w:val="00303604"/>
    <w:rsid w:val="003057E1"/>
    <w:rsid w:val="00323398"/>
    <w:rsid w:val="003310A5"/>
    <w:rsid w:val="00331F93"/>
    <w:rsid w:val="00365D57"/>
    <w:rsid w:val="00367EE3"/>
    <w:rsid w:val="00387987"/>
    <w:rsid w:val="003A3131"/>
    <w:rsid w:val="003B3D87"/>
    <w:rsid w:val="003B6D82"/>
    <w:rsid w:val="003C20C4"/>
    <w:rsid w:val="003E432F"/>
    <w:rsid w:val="003E7091"/>
    <w:rsid w:val="003F3951"/>
    <w:rsid w:val="004074E1"/>
    <w:rsid w:val="00413616"/>
    <w:rsid w:val="0044077D"/>
    <w:rsid w:val="00451A7D"/>
    <w:rsid w:val="00470A40"/>
    <w:rsid w:val="00472985"/>
    <w:rsid w:val="00483B0A"/>
    <w:rsid w:val="004B3BE0"/>
    <w:rsid w:val="004C5396"/>
    <w:rsid w:val="004D609B"/>
    <w:rsid w:val="004E0E6D"/>
    <w:rsid w:val="004E4D94"/>
    <w:rsid w:val="004F1833"/>
    <w:rsid w:val="00524D71"/>
    <w:rsid w:val="0054154F"/>
    <w:rsid w:val="005577BA"/>
    <w:rsid w:val="005666CD"/>
    <w:rsid w:val="005E43D7"/>
    <w:rsid w:val="005F1BB1"/>
    <w:rsid w:val="005F542B"/>
    <w:rsid w:val="005F5B04"/>
    <w:rsid w:val="006071ED"/>
    <w:rsid w:val="00677B93"/>
    <w:rsid w:val="006B476E"/>
    <w:rsid w:val="006C2211"/>
    <w:rsid w:val="006C7692"/>
    <w:rsid w:val="006D5681"/>
    <w:rsid w:val="006E6DF8"/>
    <w:rsid w:val="00721A4D"/>
    <w:rsid w:val="00750D4C"/>
    <w:rsid w:val="00751D0D"/>
    <w:rsid w:val="007745B1"/>
    <w:rsid w:val="007F0915"/>
    <w:rsid w:val="007F1F46"/>
    <w:rsid w:val="007F29A8"/>
    <w:rsid w:val="00804AA5"/>
    <w:rsid w:val="00874A58"/>
    <w:rsid w:val="008F5913"/>
    <w:rsid w:val="0090160E"/>
    <w:rsid w:val="00930DC8"/>
    <w:rsid w:val="00941212"/>
    <w:rsid w:val="00994FD4"/>
    <w:rsid w:val="009A1A42"/>
    <w:rsid w:val="009A69AF"/>
    <w:rsid w:val="009E2259"/>
    <w:rsid w:val="009F403A"/>
    <w:rsid w:val="009F507E"/>
    <w:rsid w:val="00A060E6"/>
    <w:rsid w:val="00A17057"/>
    <w:rsid w:val="00A25BCE"/>
    <w:rsid w:val="00A5295C"/>
    <w:rsid w:val="00A63B4C"/>
    <w:rsid w:val="00A67189"/>
    <w:rsid w:val="00A7195E"/>
    <w:rsid w:val="00A94171"/>
    <w:rsid w:val="00AA47C3"/>
    <w:rsid w:val="00AC7E35"/>
    <w:rsid w:val="00AF4627"/>
    <w:rsid w:val="00B015E8"/>
    <w:rsid w:val="00B31ED3"/>
    <w:rsid w:val="00B42BD2"/>
    <w:rsid w:val="00B4547C"/>
    <w:rsid w:val="00B632BC"/>
    <w:rsid w:val="00B64246"/>
    <w:rsid w:val="00B65130"/>
    <w:rsid w:val="00B676CC"/>
    <w:rsid w:val="00BB5937"/>
    <w:rsid w:val="00BE5997"/>
    <w:rsid w:val="00BF5DD9"/>
    <w:rsid w:val="00C03A88"/>
    <w:rsid w:val="00C11E00"/>
    <w:rsid w:val="00C257D5"/>
    <w:rsid w:val="00C34332"/>
    <w:rsid w:val="00C46D7F"/>
    <w:rsid w:val="00C55E83"/>
    <w:rsid w:val="00C67E6C"/>
    <w:rsid w:val="00C7369E"/>
    <w:rsid w:val="00C76106"/>
    <w:rsid w:val="00CA39D0"/>
    <w:rsid w:val="00CD336B"/>
    <w:rsid w:val="00D23C55"/>
    <w:rsid w:val="00D27F85"/>
    <w:rsid w:val="00D461ED"/>
    <w:rsid w:val="00D46E7A"/>
    <w:rsid w:val="00D65AC8"/>
    <w:rsid w:val="00D8382A"/>
    <w:rsid w:val="00D84B2A"/>
    <w:rsid w:val="00D8788A"/>
    <w:rsid w:val="00DA6511"/>
    <w:rsid w:val="00DF7981"/>
    <w:rsid w:val="00E208C4"/>
    <w:rsid w:val="00E45F20"/>
    <w:rsid w:val="00E80AFD"/>
    <w:rsid w:val="00E81B0C"/>
    <w:rsid w:val="00EE3B54"/>
    <w:rsid w:val="00EE6F81"/>
    <w:rsid w:val="00EF4FE3"/>
    <w:rsid w:val="00EF7316"/>
    <w:rsid w:val="00F13503"/>
    <w:rsid w:val="00F2046D"/>
    <w:rsid w:val="00F24148"/>
    <w:rsid w:val="00F310B3"/>
    <w:rsid w:val="00F66C5E"/>
    <w:rsid w:val="00F73DD3"/>
    <w:rsid w:val="00FB5F31"/>
    <w:rsid w:val="00FE0D2A"/>
    <w:rsid w:val="00FE4C19"/>
    <w:rsid w:val="015837E1"/>
    <w:rsid w:val="01BA4375"/>
    <w:rsid w:val="04DF4D4C"/>
    <w:rsid w:val="05287F1E"/>
    <w:rsid w:val="05691B43"/>
    <w:rsid w:val="06437F53"/>
    <w:rsid w:val="08353A5A"/>
    <w:rsid w:val="08A93642"/>
    <w:rsid w:val="08E258F3"/>
    <w:rsid w:val="09F7185E"/>
    <w:rsid w:val="0A3923FA"/>
    <w:rsid w:val="0AAB5DC2"/>
    <w:rsid w:val="0AAD604D"/>
    <w:rsid w:val="0ADB1067"/>
    <w:rsid w:val="0C6166BC"/>
    <w:rsid w:val="0E275AEE"/>
    <w:rsid w:val="0E327A90"/>
    <w:rsid w:val="0FA10326"/>
    <w:rsid w:val="10E2696C"/>
    <w:rsid w:val="128A56AA"/>
    <w:rsid w:val="1326022B"/>
    <w:rsid w:val="1396441F"/>
    <w:rsid w:val="149B58CB"/>
    <w:rsid w:val="14A5084D"/>
    <w:rsid w:val="15876DC0"/>
    <w:rsid w:val="159E47A0"/>
    <w:rsid w:val="18601047"/>
    <w:rsid w:val="1866246A"/>
    <w:rsid w:val="188177DF"/>
    <w:rsid w:val="18EE3A48"/>
    <w:rsid w:val="194827E9"/>
    <w:rsid w:val="19F54F56"/>
    <w:rsid w:val="1A9F186D"/>
    <w:rsid w:val="1E621C8E"/>
    <w:rsid w:val="1F240814"/>
    <w:rsid w:val="1F772FCD"/>
    <w:rsid w:val="1FF6539C"/>
    <w:rsid w:val="2099744F"/>
    <w:rsid w:val="21317F71"/>
    <w:rsid w:val="21E5602B"/>
    <w:rsid w:val="23015DFB"/>
    <w:rsid w:val="230F0713"/>
    <w:rsid w:val="23855D1F"/>
    <w:rsid w:val="24542675"/>
    <w:rsid w:val="24A31AB4"/>
    <w:rsid w:val="25C7117A"/>
    <w:rsid w:val="267F1265"/>
    <w:rsid w:val="270458A2"/>
    <w:rsid w:val="2889366F"/>
    <w:rsid w:val="296210E6"/>
    <w:rsid w:val="2A6E50B0"/>
    <w:rsid w:val="2B326949"/>
    <w:rsid w:val="2B546C7A"/>
    <w:rsid w:val="2B953479"/>
    <w:rsid w:val="2C3043A0"/>
    <w:rsid w:val="2CB31425"/>
    <w:rsid w:val="2CB84689"/>
    <w:rsid w:val="2E362E14"/>
    <w:rsid w:val="2FAC1A01"/>
    <w:rsid w:val="31883A65"/>
    <w:rsid w:val="31DE4A91"/>
    <w:rsid w:val="32BF7E22"/>
    <w:rsid w:val="342F2E23"/>
    <w:rsid w:val="356529CF"/>
    <w:rsid w:val="35E36A80"/>
    <w:rsid w:val="363B10B4"/>
    <w:rsid w:val="37B07657"/>
    <w:rsid w:val="385118C4"/>
    <w:rsid w:val="385A0203"/>
    <w:rsid w:val="39D50246"/>
    <w:rsid w:val="3A5F7CA7"/>
    <w:rsid w:val="3AAA5F96"/>
    <w:rsid w:val="3BBF38EE"/>
    <w:rsid w:val="3C1C76EA"/>
    <w:rsid w:val="3F034186"/>
    <w:rsid w:val="3F7C50AC"/>
    <w:rsid w:val="3F9E0752"/>
    <w:rsid w:val="3FDC4B73"/>
    <w:rsid w:val="40D86206"/>
    <w:rsid w:val="411651FD"/>
    <w:rsid w:val="42160E79"/>
    <w:rsid w:val="43164013"/>
    <w:rsid w:val="438A0C38"/>
    <w:rsid w:val="439A32D1"/>
    <w:rsid w:val="43BF292F"/>
    <w:rsid w:val="45162539"/>
    <w:rsid w:val="4538706F"/>
    <w:rsid w:val="467540B0"/>
    <w:rsid w:val="48750ED4"/>
    <w:rsid w:val="496662A2"/>
    <w:rsid w:val="49FE0F4C"/>
    <w:rsid w:val="4A02289D"/>
    <w:rsid w:val="4A4E4C36"/>
    <w:rsid w:val="4ABD46CC"/>
    <w:rsid w:val="4AC11056"/>
    <w:rsid w:val="4BC4130C"/>
    <w:rsid w:val="4EB51D80"/>
    <w:rsid w:val="4F1101CF"/>
    <w:rsid w:val="4F715C23"/>
    <w:rsid w:val="4F9613BB"/>
    <w:rsid w:val="516632F2"/>
    <w:rsid w:val="51825188"/>
    <w:rsid w:val="52622B15"/>
    <w:rsid w:val="532E19E0"/>
    <w:rsid w:val="539B0B8B"/>
    <w:rsid w:val="5569486C"/>
    <w:rsid w:val="55B657A2"/>
    <w:rsid w:val="570C7133"/>
    <w:rsid w:val="570E69C1"/>
    <w:rsid w:val="588E0746"/>
    <w:rsid w:val="593E76D0"/>
    <w:rsid w:val="5A0954A6"/>
    <w:rsid w:val="5B12758A"/>
    <w:rsid w:val="5B311679"/>
    <w:rsid w:val="5B316E37"/>
    <w:rsid w:val="5B525CB5"/>
    <w:rsid w:val="5C443AAB"/>
    <w:rsid w:val="5E7B66C3"/>
    <w:rsid w:val="5F7E317C"/>
    <w:rsid w:val="60E26BBD"/>
    <w:rsid w:val="61375E6A"/>
    <w:rsid w:val="618E4AC4"/>
    <w:rsid w:val="61F5241C"/>
    <w:rsid w:val="63157681"/>
    <w:rsid w:val="6363497F"/>
    <w:rsid w:val="63FC5D08"/>
    <w:rsid w:val="658B6D2F"/>
    <w:rsid w:val="66632B42"/>
    <w:rsid w:val="66E47CA0"/>
    <w:rsid w:val="69EA4268"/>
    <w:rsid w:val="6B4440CC"/>
    <w:rsid w:val="6B676FDE"/>
    <w:rsid w:val="6BA20A6C"/>
    <w:rsid w:val="6C2C7CCE"/>
    <w:rsid w:val="6C746D4E"/>
    <w:rsid w:val="6DDC20AF"/>
    <w:rsid w:val="6DEC0E69"/>
    <w:rsid w:val="6E820B4A"/>
    <w:rsid w:val="6F217ECB"/>
    <w:rsid w:val="702D0145"/>
    <w:rsid w:val="70C23C3C"/>
    <w:rsid w:val="70F726CE"/>
    <w:rsid w:val="7120467C"/>
    <w:rsid w:val="71A82E92"/>
    <w:rsid w:val="72156E39"/>
    <w:rsid w:val="75684580"/>
    <w:rsid w:val="75795C07"/>
    <w:rsid w:val="76801E44"/>
    <w:rsid w:val="7741691F"/>
    <w:rsid w:val="793221BD"/>
    <w:rsid w:val="797D6E73"/>
    <w:rsid w:val="79D15968"/>
    <w:rsid w:val="7A7F6DD9"/>
    <w:rsid w:val="7A9D5CEF"/>
    <w:rsid w:val="7B5C4144"/>
    <w:rsid w:val="7BEE3365"/>
    <w:rsid w:val="7D5C3FD2"/>
    <w:rsid w:val="7E466B93"/>
    <w:rsid w:val="7E7A7134"/>
    <w:rsid w:val="7ECE1BFC"/>
    <w:rsid w:val="7F0405E7"/>
    <w:rsid w:val="7F07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DC8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30D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930D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930DC8"/>
    <w:rPr>
      <w:sz w:val="20"/>
      <w:szCs w:val="20"/>
    </w:rPr>
  </w:style>
  <w:style w:type="paragraph" w:styleId="a4">
    <w:name w:val="Date"/>
    <w:basedOn w:val="a"/>
    <w:next w:val="a"/>
    <w:link w:val="Char"/>
    <w:uiPriority w:val="99"/>
    <w:qFormat/>
    <w:rsid w:val="00930DC8"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sid w:val="00930DC8"/>
    <w:rPr>
      <w:sz w:val="18"/>
      <w:szCs w:val="18"/>
    </w:rPr>
  </w:style>
  <w:style w:type="paragraph" w:styleId="a6">
    <w:name w:val="footer"/>
    <w:basedOn w:val="a"/>
    <w:uiPriority w:val="99"/>
    <w:qFormat/>
    <w:rsid w:val="00930D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qFormat/>
    <w:rsid w:val="00930D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rsid w:val="00930DC8"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table" w:styleId="a9">
    <w:name w:val="Table Grid"/>
    <w:basedOn w:val="a1"/>
    <w:uiPriority w:val="59"/>
    <w:qFormat/>
    <w:rsid w:val="00930D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0DC8"/>
    <w:rPr>
      <w:b/>
    </w:rPr>
  </w:style>
  <w:style w:type="character" w:styleId="ab">
    <w:name w:val="FollowedHyperlink"/>
    <w:basedOn w:val="a0"/>
    <w:uiPriority w:val="99"/>
    <w:qFormat/>
    <w:rsid w:val="00930DC8"/>
    <w:rPr>
      <w:color w:val="800080"/>
      <w:u w:val="single"/>
    </w:rPr>
  </w:style>
  <w:style w:type="character" w:styleId="ac">
    <w:name w:val="Hyperlink"/>
    <w:basedOn w:val="a0"/>
    <w:uiPriority w:val="99"/>
    <w:qFormat/>
    <w:rsid w:val="00930DC8"/>
    <w:rPr>
      <w:color w:val="444444"/>
      <w:sz w:val="18"/>
      <w:szCs w:val="18"/>
      <w:u w:val="none"/>
    </w:rPr>
  </w:style>
  <w:style w:type="character" w:styleId="ad">
    <w:name w:val="annotation reference"/>
    <w:basedOn w:val="a0"/>
    <w:uiPriority w:val="99"/>
    <w:semiHidden/>
    <w:unhideWhenUsed/>
    <w:qFormat/>
    <w:rsid w:val="00930DC8"/>
    <w:rPr>
      <w:sz w:val="16"/>
      <w:szCs w:val="16"/>
    </w:rPr>
  </w:style>
  <w:style w:type="paragraph" w:customStyle="1" w:styleId="10">
    <w:name w:val="列出段落1"/>
    <w:basedOn w:val="a"/>
    <w:uiPriority w:val="34"/>
    <w:qFormat/>
    <w:rsid w:val="00930DC8"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qFormat/>
    <w:rsid w:val="00930DC8"/>
    <w:rPr>
      <w:sz w:val="18"/>
      <w:szCs w:val="18"/>
    </w:rPr>
  </w:style>
  <w:style w:type="paragraph" w:customStyle="1" w:styleId="11">
    <w:name w:val="列出段落11"/>
    <w:basedOn w:val="a"/>
    <w:uiPriority w:val="34"/>
    <w:qFormat/>
    <w:rsid w:val="00930DC8"/>
    <w:pPr>
      <w:ind w:firstLineChars="200" w:firstLine="420"/>
    </w:pPr>
  </w:style>
  <w:style w:type="paragraph" w:styleId="ae">
    <w:name w:val="List Paragraph"/>
    <w:basedOn w:val="a"/>
    <w:uiPriority w:val="34"/>
    <w:qFormat/>
    <w:rsid w:val="00930DC8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qFormat/>
    <w:rsid w:val="00930DC8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qFormat/>
    <w:rsid w:val="00930DC8"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semiHidden/>
    <w:qFormat/>
    <w:rsid w:val="00930DC8"/>
    <w:rPr>
      <w:rFonts w:ascii="Calibri" w:eastAsia="宋体" w:hAnsi="Calibri" w:cs="宋体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ylqxhyxh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gylqxhyxh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333</Words>
  <Characters>1904</Characters>
  <Application>Microsoft Office Word</Application>
  <DocSecurity>0</DocSecurity>
  <Lines>15</Lines>
  <Paragraphs>4</Paragraphs>
  <ScaleCrop>false</ScaleCrop>
  <Company>MS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105</cp:revision>
  <dcterms:created xsi:type="dcterms:W3CDTF">2018-06-24T23:42:00Z</dcterms:created>
  <dcterms:modified xsi:type="dcterms:W3CDTF">2019-10-15T15:41:00Z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